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74" w:rsidRPr="00C86974" w:rsidRDefault="00C86974" w:rsidP="00C86974">
      <w:pPr>
        <w:ind w:left="540" w:right="720"/>
        <w:jc w:val="center"/>
        <w:rPr>
          <w:b/>
        </w:rPr>
      </w:pPr>
      <w:r w:rsidRPr="00C86974">
        <w:rPr>
          <w:b/>
        </w:rPr>
        <w:t xml:space="preserve">The Jacobs Era in U.S. Labor Standards Law and Regulation, 1885-1898 </w:t>
      </w:r>
    </w:p>
    <w:p w:rsidR="00C86974" w:rsidRPr="00C86974" w:rsidRDefault="00C86974" w:rsidP="00C86974">
      <w:pPr>
        <w:ind w:left="540" w:right="720"/>
        <w:jc w:val="center"/>
        <w:rPr>
          <w:b/>
        </w:rPr>
      </w:pPr>
      <w:r w:rsidRPr="00C86974">
        <w:rPr>
          <w:b/>
        </w:rPr>
        <w:t>Mary O. Furner, Research Professor</w:t>
      </w:r>
    </w:p>
    <w:p w:rsidR="00C86974" w:rsidRPr="00C86974" w:rsidRDefault="00C86974" w:rsidP="00C86974">
      <w:pPr>
        <w:ind w:left="540" w:right="720"/>
        <w:jc w:val="center"/>
        <w:rPr>
          <w:b/>
        </w:rPr>
      </w:pPr>
      <w:r w:rsidRPr="00C86974">
        <w:rPr>
          <w:b/>
        </w:rPr>
        <w:t>Department of History, University of California, Santa Barbara</w:t>
      </w:r>
    </w:p>
    <w:p w:rsidR="00C86974" w:rsidRDefault="00C86974" w:rsidP="00A555FB">
      <w:pPr>
        <w:ind w:left="540" w:right="720"/>
        <w:jc w:val="center"/>
        <w:rPr>
          <w:lang w:val="en"/>
        </w:rPr>
      </w:pPr>
    </w:p>
    <w:p w:rsidR="00C86974" w:rsidRDefault="006757DB" w:rsidP="00A555FB">
      <w:pPr>
        <w:ind w:left="540" w:right="720"/>
        <w:jc w:val="center"/>
        <w:rPr>
          <w:lang w:val="en"/>
        </w:rPr>
      </w:pPr>
      <w:r>
        <w:rPr>
          <w:lang w:val="en"/>
        </w:rPr>
        <w:t>ALBANY, Jan. 20</w:t>
      </w:r>
      <w:r w:rsidR="00F11A97">
        <w:rPr>
          <w:lang w:val="en"/>
        </w:rPr>
        <w:t>, 1885</w:t>
      </w:r>
      <w:r>
        <w:rPr>
          <w:lang w:val="en"/>
        </w:rPr>
        <w:t>.</w:t>
      </w:r>
      <w:r w:rsidR="003C7C50">
        <w:rPr>
          <w:lang w:val="en"/>
        </w:rPr>
        <w:t>—“</w:t>
      </w:r>
      <w:r>
        <w:rPr>
          <w:lang w:val="en"/>
        </w:rPr>
        <w:t xml:space="preserve">The Court of Appeals decided to-day that the Tenement House Cigar bill, passed last Winter, is unconstitutional. </w:t>
      </w:r>
      <w:r w:rsidR="00C86974">
        <w:rPr>
          <w:rStyle w:val="FootnoteReference"/>
          <w:rFonts w:asciiTheme="minorHAnsi" w:eastAsia="Times New Roman" w:hAnsiTheme="minorHAnsi"/>
          <w:sz w:val="28"/>
          <w:szCs w:val="28"/>
        </w:rPr>
        <w:footnoteReference w:id="1"/>
      </w:r>
    </w:p>
    <w:p w:rsidR="00C86974" w:rsidRDefault="00DE5613" w:rsidP="00A555FB">
      <w:pPr>
        <w:ind w:left="540" w:right="720"/>
        <w:jc w:val="center"/>
        <w:rPr>
          <w:rFonts w:eastAsia="Times New Roman" w:cs="Times New Roman"/>
          <w:sz w:val="28"/>
          <w:szCs w:val="28"/>
        </w:rPr>
      </w:pPr>
      <w:bookmarkStart w:id="0" w:name="_GoBack"/>
      <w:r w:rsidRPr="00DE5613">
        <w:rPr>
          <w:rFonts w:ascii="Calibri" w:eastAsia="Times New Roman" w:hAnsi="Calibri" w:cs="Calibri"/>
          <w:b/>
          <w:noProof/>
          <w:sz w:val="28"/>
          <w:szCs w:val="28"/>
        </w:rPr>
        <w:drawing>
          <wp:inline distT="0" distB="0" distL="0" distR="0" wp14:anchorId="7A03A558" wp14:editId="78EB2B0F">
            <wp:extent cx="2152650" cy="17701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155619" cy="1772596"/>
                    </a:xfrm>
                    <a:prstGeom prst="rect">
                      <a:avLst/>
                    </a:prstGeom>
                  </pic:spPr>
                </pic:pic>
              </a:graphicData>
            </a:graphic>
          </wp:inline>
        </w:drawing>
      </w:r>
    </w:p>
    <w:bookmarkEnd w:id="0"/>
    <w:p w:rsidR="00C86974" w:rsidRPr="001C7C7E" w:rsidRDefault="00C86974" w:rsidP="00A555FB">
      <w:pPr>
        <w:rPr>
          <w:rFonts w:eastAsia="Times New Roman" w:cs="Times New Roman"/>
          <w:szCs w:val="24"/>
        </w:rPr>
      </w:pPr>
      <w:r w:rsidRPr="001C7C7E">
        <w:rPr>
          <w:rFonts w:eastAsia="Times New Roman" w:cs="Times New Roman"/>
          <w:szCs w:val="24"/>
        </w:rPr>
        <w:t xml:space="preserve">For </w:t>
      </w:r>
      <w:r>
        <w:rPr>
          <w:rFonts w:eastAsia="Times New Roman" w:cs="Times New Roman"/>
          <w:szCs w:val="24"/>
        </w:rPr>
        <w:t xml:space="preserve">many </w:t>
      </w:r>
      <w:r w:rsidRPr="001C7C7E">
        <w:rPr>
          <w:rFonts w:eastAsia="Times New Roman" w:cs="Times New Roman"/>
          <w:szCs w:val="24"/>
        </w:rPr>
        <w:t>cigar makers in the 1880s, the New York State high court’s decision in the In re Jacobs case was a bitter disappointment</w:t>
      </w:r>
      <w:r>
        <w:rPr>
          <w:rFonts w:eastAsia="Times New Roman" w:cs="Times New Roman"/>
          <w:szCs w:val="24"/>
        </w:rPr>
        <w:t xml:space="preserve">. </w:t>
      </w:r>
      <w:r w:rsidRPr="001C7C7E">
        <w:rPr>
          <w:rFonts w:eastAsia="Times New Roman" w:cs="Times New Roman"/>
          <w:szCs w:val="24"/>
        </w:rPr>
        <w:t>Against these workers’ hopeful expectations, the Court of Appeals struck down a state law passed in 1883 and again in 1884 that banned tenement house production of cigars. Reversing a lower state court decision that had upheld the act, New York’s high court held that this early example of workers’ protective legislation violated the rights of tenement owners and tenement cigar makers to contract freely for their property or their labor.</w:t>
      </w:r>
      <w:r w:rsidRPr="001C7C7E">
        <w:rPr>
          <w:rStyle w:val="FootnoteReference"/>
          <w:rFonts w:eastAsia="Times New Roman"/>
          <w:szCs w:val="24"/>
        </w:rPr>
        <w:footnoteReference w:id="2"/>
      </w:r>
      <w:r w:rsidRPr="001C7C7E">
        <w:rPr>
          <w:rFonts w:eastAsia="Times New Roman" w:cs="Times New Roman"/>
          <w:szCs w:val="24"/>
        </w:rPr>
        <w:t xml:space="preserve">  This ruling marked a </w:t>
      </w:r>
      <w:r>
        <w:rPr>
          <w:rFonts w:eastAsia="Times New Roman" w:cs="Times New Roman"/>
          <w:szCs w:val="24"/>
        </w:rPr>
        <w:t>fateful proclamation</w:t>
      </w:r>
      <w:r w:rsidRPr="001C7C7E">
        <w:rPr>
          <w:rFonts w:eastAsia="Times New Roman" w:cs="Times New Roman"/>
          <w:szCs w:val="24"/>
        </w:rPr>
        <w:t xml:space="preserve"> of a legal workplace order governed solely by unregulated competition between putative legal equals in which </w:t>
      </w:r>
      <w:r>
        <w:rPr>
          <w:rFonts w:eastAsia="Times New Roman" w:cs="Times New Roman"/>
          <w:szCs w:val="24"/>
        </w:rPr>
        <w:t xml:space="preserve">several kinds of </w:t>
      </w:r>
      <w:r w:rsidRPr="001C7C7E">
        <w:rPr>
          <w:rFonts w:eastAsia="Times New Roman" w:cs="Times New Roman"/>
          <w:szCs w:val="24"/>
        </w:rPr>
        <w:t>regulation of labor standards w</w:t>
      </w:r>
      <w:r>
        <w:rPr>
          <w:rFonts w:eastAsia="Times New Roman" w:cs="Times New Roman"/>
          <w:szCs w:val="24"/>
        </w:rPr>
        <w:t>ere</w:t>
      </w:r>
      <w:r w:rsidRPr="001C7C7E">
        <w:rPr>
          <w:rFonts w:eastAsia="Times New Roman" w:cs="Times New Roman"/>
          <w:szCs w:val="24"/>
        </w:rPr>
        <w:t xml:space="preserve"> for some years thereafter rarely permitted.</w:t>
      </w:r>
      <w:r w:rsidRPr="001C7C7E">
        <w:rPr>
          <w:rStyle w:val="FootnoteReference"/>
          <w:rFonts w:eastAsia="Times New Roman"/>
          <w:szCs w:val="24"/>
        </w:rPr>
        <w:footnoteReference w:id="3"/>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tab/>
        <w:t xml:space="preserve">The Jacobs precedent opened a regime of arch individualism in the </w:t>
      </w:r>
      <w:r>
        <w:rPr>
          <w:rFonts w:eastAsia="Times New Roman" w:cs="Times New Roman"/>
          <w:szCs w:val="24"/>
        </w:rPr>
        <w:t xml:space="preserve">legal and </w:t>
      </w:r>
      <w:r w:rsidRPr="001C7C7E">
        <w:rPr>
          <w:rFonts w:eastAsia="Times New Roman" w:cs="Times New Roman"/>
          <w:szCs w:val="24"/>
        </w:rPr>
        <w:t xml:space="preserve">social relations of this and other forms of commodity production. In striking down the Anti-tenement law, the state’s high court also drastically curtailed the exercise of regulatory powers of the several states known as </w:t>
      </w:r>
      <w:r>
        <w:rPr>
          <w:rFonts w:eastAsia="Times New Roman" w:cs="Times New Roman"/>
          <w:szCs w:val="24"/>
        </w:rPr>
        <w:t xml:space="preserve">the </w:t>
      </w:r>
      <w:r w:rsidRPr="001C7C7E">
        <w:rPr>
          <w:rFonts w:eastAsia="Times New Roman" w:cs="Times New Roman"/>
          <w:szCs w:val="24"/>
        </w:rPr>
        <w:t>police powers. It established the doctrine of laissez faire as the standard to be observed in the broad area of social relations that included measures intended to protect against job hazards and regulate working hours</w:t>
      </w:r>
      <w:r>
        <w:rPr>
          <w:rFonts w:eastAsia="Times New Roman" w:cs="Times New Roman"/>
          <w:szCs w:val="24"/>
        </w:rPr>
        <w:t xml:space="preserve">. </w:t>
      </w:r>
      <w:r w:rsidRPr="001C7C7E">
        <w:rPr>
          <w:rFonts w:eastAsia="Times New Roman" w:cs="Times New Roman"/>
          <w:szCs w:val="24"/>
        </w:rPr>
        <w:t>Between 1885 and the turn of the century, the Jacobs ruling became an influential precedent, cited constantly in other state level cases and controlling in many of those cases.</w:t>
      </w:r>
      <w:r w:rsidRPr="001C7C7E">
        <w:rPr>
          <w:rStyle w:val="FootnoteReference"/>
          <w:rFonts w:eastAsia="Times New Roman"/>
          <w:szCs w:val="24"/>
        </w:rPr>
        <w:footnoteReference w:id="4"/>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lastRenderedPageBreak/>
        <w:tab/>
        <w:t xml:space="preserve">The Jacobs ruling anticipated by 20 years the Lochner decision of 1905 that legal historians long </w:t>
      </w:r>
      <w:r>
        <w:rPr>
          <w:rFonts w:eastAsia="Times New Roman" w:cs="Times New Roman"/>
          <w:szCs w:val="24"/>
        </w:rPr>
        <w:t>labeled the start of the</w:t>
      </w:r>
      <w:r w:rsidRPr="001C7C7E">
        <w:rPr>
          <w:rFonts w:eastAsia="Times New Roman" w:cs="Times New Roman"/>
          <w:szCs w:val="24"/>
        </w:rPr>
        <w:t xml:space="preserve"> “Lochner era” for the reign of “freedom of contract” in industrial relations that was proclaimed to have extended until th</w:t>
      </w:r>
      <w:r>
        <w:rPr>
          <w:rFonts w:eastAsia="Times New Roman" w:cs="Times New Roman"/>
          <w:szCs w:val="24"/>
        </w:rPr>
        <w:t>at</w:t>
      </w:r>
      <w:r w:rsidRPr="001C7C7E">
        <w:rPr>
          <w:rFonts w:eastAsia="Times New Roman" w:cs="Times New Roman"/>
          <w:szCs w:val="24"/>
        </w:rPr>
        <w:t xml:space="preserve"> doctrine’s reversal </w:t>
      </w:r>
      <w:r>
        <w:rPr>
          <w:rFonts w:eastAsia="Times New Roman" w:cs="Times New Roman"/>
          <w:szCs w:val="24"/>
        </w:rPr>
        <w:t>when</w:t>
      </w:r>
      <w:r w:rsidRPr="001C7C7E">
        <w:rPr>
          <w:rFonts w:eastAsia="Times New Roman" w:cs="Times New Roman"/>
          <w:szCs w:val="24"/>
        </w:rPr>
        <w:t xml:space="preserve"> the U.S. Supreme Court </w:t>
      </w:r>
      <w:r>
        <w:rPr>
          <w:rFonts w:eastAsia="Times New Roman" w:cs="Times New Roman"/>
          <w:szCs w:val="24"/>
        </w:rPr>
        <w:t xml:space="preserve">upheld a Washington state minimum wage law </w:t>
      </w:r>
      <w:r w:rsidRPr="001C7C7E">
        <w:rPr>
          <w:rFonts w:eastAsia="Times New Roman" w:cs="Times New Roman"/>
          <w:szCs w:val="24"/>
        </w:rPr>
        <w:t>in West Coast Hotel v. Parrish in 1937.</w:t>
      </w:r>
      <w:r w:rsidRPr="001C7C7E">
        <w:rPr>
          <w:rStyle w:val="FootnoteReference"/>
          <w:rFonts w:eastAsia="Times New Roman"/>
          <w:szCs w:val="24"/>
        </w:rPr>
        <w:footnoteReference w:id="5"/>
      </w:r>
      <w:r>
        <w:rPr>
          <w:rFonts w:eastAsia="Times New Roman" w:cs="Times New Roman"/>
          <w:szCs w:val="24"/>
        </w:rPr>
        <w:t xml:space="preserve"> </w:t>
      </w:r>
      <w:r w:rsidRPr="001C7C7E">
        <w:rPr>
          <w:rFonts w:eastAsia="Times New Roman" w:cs="Times New Roman"/>
          <w:szCs w:val="24"/>
        </w:rPr>
        <w:t xml:space="preserve">Lochner won wide recognition as the marker for periodization </w:t>
      </w:r>
      <w:r>
        <w:rPr>
          <w:rFonts w:eastAsia="Times New Roman" w:cs="Times New Roman"/>
          <w:szCs w:val="24"/>
        </w:rPr>
        <w:t xml:space="preserve">in part </w:t>
      </w:r>
      <w:r w:rsidRPr="001C7C7E">
        <w:rPr>
          <w:rFonts w:eastAsia="Times New Roman" w:cs="Times New Roman"/>
          <w:szCs w:val="24"/>
        </w:rPr>
        <w:t>because it provoked Justice Oliver Wendell Holmes</w:t>
      </w:r>
      <w:r>
        <w:rPr>
          <w:rFonts w:eastAsia="Times New Roman" w:cs="Times New Roman"/>
          <w:szCs w:val="24"/>
        </w:rPr>
        <w:t>’</w:t>
      </w:r>
      <w:r w:rsidRPr="001C7C7E">
        <w:rPr>
          <w:rFonts w:eastAsia="Times New Roman" w:cs="Times New Roman"/>
          <w:szCs w:val="24"/>
        </w:rPr>
        <w:t xml:space="preserve"> widely quoted satiric comment:  “The Fourteenth Amendment does not enact Mr. Herbert Spencer's Social Statics.”</w:t>
      </w:r>
      <w:r w:rsidRPr="001C7C7E">
        <w:rPr>
          <w:rStyle w:val="FootnoteReference"/>
          <w:rFonts w:eastAsia="Times New Roman"/>
          <w:szCs w:val="24"/>
        </w:rPr>
        <w:footnoteReference w:id="6"/>
      </w:r>
      <w:r w:rsidRPr="001C7C7E">
        <w:rPr>
          <w:rFonts w:eastAsia="Times New Roman" w:cs="Times New Roman"/>
          <w:szCs w:val="24"/>
        </w:rPr>
        <w:t xml:space="preserve"> Like the Jacobs decision</w:t>
      </w:r>
      <w:r>
        <w:rPr>
          <w:rFonts w:eastAsia="Times New Roman" w:cs="Times New Roman"/>
          <w:szCs w:val="24"/>
        </w:rPr>
        <w:t xml:space="preserve"> years earlier</w:t>
      </w:r>
      <w:r w:rsidRPr="001C7C7E">
        <w:rPr>
          <w:rFonts w:eastAsia="Times New Roman" w:cs="Times New Roman"/>
          <w:szCs w:val="24"/>
        </w:rPr>
        <w:t xml:space="preserve">, Lochner offered a sweeping “freedom of contract” rationale for rejecting such regulatory </w:t>
      </w:r>
      <w:r>
        <w:rPr>
          <w:rFonts w:eastAsia="Times New Roman" w:cs="Times New Roman"/>
          <w:szCs w:val="24"/>
        </w:rPr>
        <w:t xml:space="preserve">measures. </w:t>
      </w:r>
      <w:r w:rsidRPr="001C7C7E">
        <w:rPr>
          <w:rFonts w:eastAsia="Times New Roman" w:cs="Times New Roman"/>
          <w:szCs w:val="24"/>
        </w:rPr>
        <w:t xml:space="preserve">Also enhancing its </w:t>
      </w:r>
      <w:r>
        <w:rPr>
          <w:rFonts w:eastAsia="Times New Roman" w:cs="Times New Roman"/>
          <w:szCs w:val="24"/>
        </w:rPr>
        <w:t xml:space="preserve">hindsight </w:t>
      </w:r>
      <w:r w:rsidRPr="001C7C7E">
        <w:rPr>
          <w:rFonts w:eastAsia="Times New Roman" w:cs="Times New Roman"/>
          <w:szCs w:val="24"/>
        </w:rPr>
        <w:t xml:space="preserve">visibility to historians, Lochner’s demise marked the culmination of the country-wide revolution in the regulation of industrial relations signaled by </w:t>
      </w:r>
      <w:r>
        <w:rPr>
          <w:rFonts w:eastAsia="Times New Roman" w:cs="Times New Roman"/>
          <w:szCs w:val="24"/>
        </w:rPr>
        <w:t>the</w:t>
      </w:r>
      <w:r w:rsidRPr="001C7C7E">
        <w:rPr>
          <w:rFonts w:eastAsia="Times New Roman" w:cs="Times New Roman"/>
          <w:szCs w:val="24"/>
        </w:rPr>
        <w:t xml:space="preserve"> Supreme Court </w:t>
      </w:r>
      <w:r>
        <w:rPr>
          <w:rFonts w:eastAsia="Times New Roman" w:cs="Times New Roman"/>
          <w:szCs w:val="24"/>
        </w:rPr>
        <w:t xml:space="preserve">ruling in </w:t>
      </w:r>
      <w:r w:rsidRPr="001C7C7E">
        <w:rPr>
          <w:rFonts w:eastAsia="Times New Roman" w:cs="Times New Roman"/>
          <w:szCs w:val="24"/>
        </w:rPr>
        <w:t>United States v. Darby Lumber Company</w:t>
      </w:r>
      <w:r>
        <w:rPr>
          <w:rFonts w:eastAsia="Times New Roman" w:cs="Times New Roman"/>
          <w:szCs w:val="24"/>
        </w:rPr>
        <w:t xml:space="preserve"> that upheld the Fair Labor Standards Act of 1938</w:t>
      </w:r>
      <w:r w:rsidRPr="001C7C7E">
        <w:rPr>
          <w:rFonts w:eastAsia="Times New Roman" w:cs="Times New Roman"/>
          <w:szCs w:val="24"/>
        </w:rPr>
        <w:t>.</w:t>
      </w:r>
      <w:r w:rsidRPr="001C7C7E">
        <w:rPr>
          <w:rStyle w:val="FootnoteReference"/>
          <w:rFonts w:eastAsia="Times New Roman"/>
          <w:szCs w:val="24"/>
        </w:rPr>
        <w:footnoteReference w:id="7"/>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tab/>
        <w:t>This article offers three relat</w:t>
      </w:r>
      <w:r>
        <w:rPr>
          <w:rFonts w:eastAsia="Times New Roman" w:cs="Times New Roman"/>
          <w:szCs w:val="24"/>
        </w:rPr>
        <w:t>ed arguments regarding the era</w:t>
      </w:r>
      <w:r w:rsidRPr="001C7C7E">
        <w:rPr>
          <w:rFonts w:eastAsia="Times New Roman" w:cs="Times New Roman"/>
          <w:szCs w:val="24"/>
        </w:rPr>
        <w:t xml:space="preserve"> of labor standards regulation that opened with the Jacobs decision in 1885</w:t>
      </w:r>
      <w:r>
        <w:rPr>
          <w:rFonts w:eastAsia="Times New Roman" w:cs="Times New Roman"/>
          <w:szCs w:val="24"/>
        </w:rPr>
        <w:t xml:space="preserve">. </w:t>
      </w:r>
      <w:r w:rsidRPr="001C7C7E">
        <w:rPr>
          <w:rFonts w:eastAsia="Times New Roman" w:cs="Times New Roman"/>
          <w:szCs w:val="24"/>
        </w:rPr>
        <w:t xml:space="preserve">First, it will argue through a detailed </w:t>
      </w:r>
      <w:r w:rsidR="00C84B7E">
        <w:rPr>
          <w:rFonts w:eastAsia="Times New Roman" w:cs="Times New Roman"/>
          <w:szCs w:val="24"/>
        </w:rPr>
        <w:t>review</w:t>
      </w:r>
      <w:r w:rsidRPr="001C7C7E">
        <w:rPr>
          <w:rFonts w:eastAsia="Times New Roman" w:cs="Times New Roman"/>
          <w:szCs w:val="24"/>
        </w:rPr>
        <w:t xml:space="preserve"> of</w:t>
      </w:r>
      <w:r>
        <w:rPr>
          <w:rFonts w:eastAsia="Times New Roman" w:cs="Times New Roman"/>
          <w:szCs w:val="24"/>
        </w:rPr>
        <w:t xml:space="preserve"> recourse to </w:t>
      </w:r>
      <w:r w:rsidRPr="001C7C7E">
        <w:rPr>
          <w:rFonts w:eastAsia="Times New Roman" w:cs="Times New Roman"/>
          <w:szCs w:val="24"/>
        </w:rPr>
        <w:t xml:space="preserve">state-level police powers that we should all along have dated the truly transformative “freedom of contract” moment in law and policy </w:t>
      </w:r>
      <w:r w:rsidRPr="001C7C7E">
        <w:rPr>
          <w:rFonts w:eastAsia="Times New Roman" w:cs="Times New Roman"/>
          <w:i/>
          <w:szCs w:val="24"/>
        </w:rPr>
        <w:t>not</w:t>
      </w:r>
      <w:r w:rsidRPr="001C7C7E">
        <w:rPr>
          <w:rFonts w:eastAsia="Times New Roman" w:cs="Times New Roman"/>
          <w:szCs w:val="24"/>
        </w:rPr>
        <w:t xml:space="preserve"> as the Lochner era but rather as the Jacobs era!</w:t>
      </w:r>
      <w:r>
        <w:rPr>
          <w:rFonts w:eastAsia="Times New Roman" w:cs="Times New Roman"/>
          <w:szCs w:val="24"/>
        </w:rPr>
        <w:t xml:space="preserve"> </w:t>
      </w:r>
      <w:r w:rsidRPr="001C7C7E">
        <w:rPr>
          <w:rFonts w:eastAsia="Times New Roman" w:cs="Times New Roman"/>
          <w:szCs w:val="24"/>
        </w:rPr>
        <w:t>Naming matters, and renaming can in this instance shift</w:t>
      </w:r>
      <w:r>
        <w:rPr>
          <w:rFonts w:eastAsia="Times New Roman" w:cs="Times New Roman"/>
          <w:szCs w:val="24"/>
        </w:rPr>
        <w:t>s</w:t>
      </w:r>
      <w:r w:rsidRPr="001C7C7E">
        <w:rPr>
          <w:rFonts w:eastAsia="Times New Roman" w:cs="Times New Roman"/>
          <w:szCs w:val="24"/>
        </w:rPr>
        <w:t xml:space="preserve"> our attention in important new ways, toward a fresh examination of the discourses surrounding state-level laws aimed to </w:t>
      </w:r>
      <w:r>
        <w:rPr>
          <w:rFonts w:eastAsia="Times New Roman" w:cs="Times New Roman"/>
          <w:szCs w:val="24"/>
        </w:rPr>
        <w:t xml:space="preserve">“police” </w:t>
      </w:r>
      <w:r w:rsidRPr="001C7C7E">
        <w:rPr>
          <w:rFonts w:eastAsia="Times New Roman" w:cs="Times New Roman"/>
          <w:szCs w:val="24"/>
        </w:rPr>
        <w:t xml:space="preserve">Gilded Age labor standards.  </w:t>
      </w:r>
    </w:p>
    <w:p w:rsidR="00C86974" w:rsidRDefault="00C86974" w:rsidP="00A555FB">
      <w:pPr>
        <w:rPr>
          <w:rFonts w:eastAsia="Times New Roman" w:cs="Times New Roman"/>
          <w:szCs w:val="24"/>
        </w:rPr>
      </w:pPr>
      <w:r w:rsidRPr="001C7C7E">
        <w:rPr>
          <w:rFonts w:eastAsia="Times New Roman" w:cs="Times New Roman"/>
          <w:szCs w:val="24"/>
        </w:rPr>
        <w:tab/>
        <w:t xml:space="preserve">Second, it will propose that shining </w:t>
      </w:r>
      <w:r>
        <w:rPr>
          <w:rFonts w:eastAsia="Times New Roman" w:cs="Times New Roman"/>
          <w:szCs w:val="24"/>
        </w:rPr>
        <w:t>fresh</w:t>
      </w:r>
      <w:r w:rsidRPr="001C7C7E">
        <w:rPr>
          <w:rFonts w:eastAsia="Times New Roman" w:cs="Times New Roman"/>
          <w:szCs w:val="24"/>
        </w:rPr>
        <w:t xml:space="preserve"> light on the state-level story contribute</w:t>
      </w:r>
      <w:r>
        <w:rPr>
          <w:rFonts w:eastAsia="Times New Roman" w:cs="Times New Roman"/>
          <w:szCs w:val="24"/>
        </w:rPr>
        <w:t>s</w:t>
      </w:r>
      <w:r w:rsidRPr="001C7C7E">
        <w:rPr>
          <w:rFonts w:eastAsia="Times New Roman" w:cs="Times New Roman"/>
          <w:szCs w:val="24"/>
        </w:rPr>
        <w:t xml:space="preserve"> to an important reconsideration of the “</w:t>
      </w:r>
      <w:r>
        <w:rPr>
          <w:rFonts w:eastAsia="Times New Roman" w:cs="Times New Roman"/>
          <w:szCs w:val="24"/>
        </w:rPr>
        <w:t>weak-stat</w:t>
      </w:r>
      <w:r w:rsidRPr="001C7C7E">
        <w:rPr>
          <w:rFonts w:eastAsia="Times New Roman" w:cs="Times New Roman"/>
          <w:szCs w:val="24"/>
        </w:rPr>
        <w:t>e/strong state” debate among historians over how to characterize the U.S. 19</w:t>
      </w:r>
      <w:r w:rsidRPr="001C7C7E">
        <w:rPr>
          <w:rFonts w:eastAsia="Times New Roman" w:cs="Times New Roman"/>
          <w:szCs w:val="24"/>
          <w:vertAlign w:val="superscript"/>
        </w:rPr>
        <w:t>th</w:t>
      </w:r>
      <w:r w:rsidRPr="001C7C7E">
        <w:rPr>
          <w:rFonts w:eastAsia="Times New Roman" w:cs="Times New Roman"/>
          <w:szCs w:val="24"/>
        </w:rPr>
        <w:t xml:space="preserve"> century state.</w:t>
      </w:r>
      <w:r>
        <w:rPr>
          <w:rFonts w:eastAsia="Times New Roman" w:cs="Times New Roman"/>
          <w:szCs w:val="24"/>
        </w:rPr>
        <w:t xml:space="preserve"> </w:t>
      </w:r>
      <w:r w:rsidRPr="001C7C7E">
        <w:rPr>
          <w:rFonts w:eastAsia="Times New Roman" w:cs="Times New Roman"/>
          <w:szCs w:val="24"/>
        </w:rPr>
        <w:t xml:space="preserve">A </w:t>
      </w:r>
      <w:r>
        <w:rPr>
          <w:rFonts w:eastAsia="Times New Roman" w:cs="Times New Roman"/>
          <w:szCs w:val="24"/>
        </w:rPr>
        <w:t xml:space="preserve">much </w:t>
      </w:r>
      <w:r w:rsidRPr="001C7C7E">
        <w:rPr>
          <w:rFonts w:eastAsia="Times New Roman" w:cs="Times New Roman"/>
          <w:szCs w:val="24"/>
        </w:rPr>
        <w:t xml:space="preserve">needed intervention in that debate would disaggregate the many roles of government in order to consider separately the motives and </w:t>
      </w:r>
      <w:r>
        <w:rPr>
          <w:rFonts w:eastAsia="Times New Roman" w:cs="Times New Roman"/>
          <w:szCs w:val="24"/>
        </w:rPr>
        <w:lastRenderedPageBreak/>
        <w:t xml:space="preserve">actions </w:t>
      </w:r>
      <w:r w:rsidRPr="001C7C7E">
        <w:rPr>
          <w:rFonts w:eastAsia="Times New Roman" w:cs="Times New Roman"/>
          <w:szCs w:val="24"/>
        </w:rPr>
        <w:t xml:space="preserve">of each </w:t>
      </w:r>
      <w:r>
        <w:rPr>
          <w:rFonts w:eastAsia="Times New Roman" w:cs="Times New Roman"/>
          <w:szCs w:val="24"/>
        </w:rPr>
        <w:t>of the three branches of the U.</w:t>
      </w:r>
      <w:r w:rsidRPr="001C7C7E">
        <w:rPr>
          <w:rFonts w:eastAsia="Times New Roman" w:cs="Times New Roman"/>
          <w:szCs w:val="24"/>
        </w:rPr>
        <w:t>S. state and states</w:t>
      </w:r>
      <w:r>
        <w:rPr>
          <w:rFonts w:eastAsia="Times New Roman" w:cs="Times New Roman"/>
          <w:szCs w:val="24"/>
        </w:rPr>
        <w:t xml:space="preserve">, </w:t>
      </w:r>
      <w:r w:rsidRPr="001C7C7E">
        <w:rPr>
          <w:rFonts w:eastAsia="Times New Roman" w:cs="Times New Roman"/>
          <w:szCs w:val="24"/>
        </w:rPr>
        <w:t>the legislative and exec</w:t>
      </w:r>
      <w:r>
        <w:rPr>
          <w:rFonts w:eastAsia="Times New Roman" w:cs="Times New Roman"/>
          <w:szCs w:val="24"/>
        </w:rPr>
        <w:t xml:space="preserve">utive as well as the judicial. </w:t>
      </w:r>
      <w:r w:rsidRPr="001C7C7E">
        <w:rPr>
          <w:rFonts w:eastAsia="Times New Roman" w:cs="Times New Roman"/>
          <w:szCs w:val="24"/>
        </w:rPr>
        <w:t xml:space="preserve">It will thus emphasize a key element in this story: the appearance of an </w:t>
      </w:r>
      <w:r w:rsidRPr="001C7C7E">
        <w:rPr>
          <w:rFonts w:eastAsia="Times New Roman" w:cs="Times New Roman"/>
          <w:i/>
          <w:szCs w:val="24"/>
        </w:rPr>
        <w:t>attempted</w:t>
      </w:r>
      <w:r w:rsidRPr="001C7C7E">
        <w:rPr>
          <w:rFonts w:eastAsia="Times New Roman" w:cs="Times New Roman"/>
          <w:szCs w:val="24"/>
        </w:rPr>
        <w:t xml:space="preserve"> stronger state-level state in </w:t>
      </w:r>
      <w:r>
        <w:rPr>
          <w:rFonts w:eastAsia="Times New Roman" w:cs="Times New Roman"/>
          <w:szCs w:val="24"/>
        </w:rPr>
        <w:t>key</w:t>
      </w:r>
      <w:r w:rsidRPr="001C7C7E">
        <w:rPr>
          <w:rFonts w:eastAsia="Times New Roman" w:cs="Times New Roman"/>
          <w:szCs w:val="24"/>
        </w:rPr>
        <w:t xml:space="preserve"> policy domains in the late nineteenth century at the behest of state legislatures</w:t>
      </w:r>
      <w:r>
        <w:rPr>
          <w:rFonts w:eastAsia="Times New Roman" w:cs="Times New Roman"/>
          <w:szCs w:val="24"/>
        </w:rPr>
        <w:t>.</w:t>
      </w:r>
      <w:r w:rsidRPr="001C7C7E">
        <w:rPr>
          <w:rFonts w:eastAsia="Times New Roman" w:cs="Times New Roman"/>
          <w:szCs w:val="24"/>
        </w:rPr>
        <w:t xml:space="preserve"> </w:t>
      </w:r>
      <w:r>
        <w:rPr>
          <w:rFonts w:eastAsia="Times New Roman" w:cs="Times New Roman"/>
          <w:szCs w:val="24"/>
        </w:rPr>
        <w:t xml:space="preserve"> It will highlight</w:t>
      </w:r>
      <w:r w:rsidRPr="001C7C7E">
        <w:rPr>
          <w:rFonts w:eastAsia="Times New Roman" w:cs="Times New Roman"/>
          <w:szCs w:val="24"/>
        </w:rPr>
        <w:t xml:space="preserve"> the arrival of a new genre of opposition between the legislative and judicial branches of government regarding the exercise in specific areas of regulatory reform of constitutionally derived police powers, which attach to the individual states.  </w:t>
      </w:r>
    </w:p>
    <w:p w:rsidR="00C86974" w:rsidRPr="001C7C7E" w:rsidRDefault="00C86974" w:rsidP="00A555FB">
      <w:pPr>
        <w:rPr>
          <w:rFonts w:eastAsia="Times New Roman" w:cs="Times New Roman"/>
          <w:szCs w:val="24"/>
        </w:rPr>
      </w:pPr>
      <w:r>
        <w:rPr>
          <w:rFonts w:eastAsia="Times New Roman" w:cs="Times New Roman"/>
          <w:szCs w:val="24"/>
        </w:rPr>
        <w:tab/>
      </w:r>
      <w:r w:rsidRPr="001C7C7E">
        <w:rPr>
          <w:rFonts w:eastAsia="Times New Roman" w:cs="Times New Roman"/>
          <w:szCs w:val="24"/>
        </w:rPr>
        <w:t>Such an intervention should make us more keenly aware of potential prejudices (meaning here pre-judgments) that may result from using the dichotomous and value-laden terms “weak” and “strong” for the state as a singular entity. Even as we continue to use these terms cautiously for the analytical value that they do possess, we should recognize fully that the entity termed in this discourse as “the state” must</w:t>
      </w:r>
      <w:r>
        <w:rPr>
          <w:rFonts w:eastAsia="Times New Roman" w:cs="Times New Roman"/>
          <w:szCs w:val="24"/>
        </w:rPr>
        <w:t xml:space="preserve"> in the U.S. case</w:t>
      </w:r>
      <w:r w:rsidRPr="001C7C7E">
        <w:rPr>
          <w:rFonts w:eastAsia="Times New Roman" w:cs="Times New Roman"/>
          <w:szCs w:val="24"/>
        </w:rPr>
        <w:t xml:space="preserve"> </w:t>
      </w:r>
      <w:r>
        <w:rPr>
          <w:rFonts w:eastAsia="Times New Roman" w:cs="Times New Roman"/>
          <w:szCs w:val="24"/>
        </w:rPr>
        <w:t xml:space="preserve">more than most others </w:t>
      </w:r>
      <w:r w:rsidRPr="001C7C7E">
        <w:rPr>
          <w:rFonts w:eastAsia="Times New Roman" w:cs="Times New Roman"/>
          <w:szCs w:val="24"/>
        </w:rPr>
        <w:t>be disaggregated into its component branches, functions, and levels of government, so as to determine the “strength” or “weakness” of each.  This approach will also provide alternatives to existing measures of “state strength” that</w:t>
      </w:r>
      <w:r>
        <w:rPr>
          <w:rFonts w:eastAsia="Times New Roman" w:cs="Times New Roman"/>
          <w:szCs w:val="24"/>
        </w:rPr>
        <w:t>, for example,</w:t>
      </w:r>
      <w:r w:rsidRPr="001C7C7E">
        <w:rPr>
          <w:rFonts w:eastAsia="Times New Roman" w:cs="Times New Roman"/>
          <w:szCs w:val="24"/>
        </w:rPr>
        <w:t xml:space="preserve"> assess the presence or absence of agencies for </w:t>
      </w:r>
      <w:r w:rsidR="00C84B7E">
        <w:rPr>
          <w:rFonts w:eastAsia="Times New Roman" w:cs="Times New Roman"/>
          <w:szCs w:val="24"/>
        </w:rPr>
        <w:t xml:space="preserve">expert </w:t>
      </w:r>
      <w:r w:rsidRPr="001C7C7E">
        <w:rPr>
          <w:rFonts w:eastAsia="Times New Roman" w:cs="Times New Roman"/>
          <w:szCs w:val="24"/>
        </w:rPr>
        <w:t xml:space="preserve">bureaucratic administration or </w:t>
      </w:r>
      <w:r>
        <w:rPr>
          <w:rFonts w:eastAsia="Times New Roman" w:cs="Times New Roman"/>
          <w:szCs w:val="24"/>
        </w:rPr>
        <w:t xml:space="preserve">that document </w:t>
      </w:r>
      <w:r w:rsidRPr="001C7C7E">
        <w:rPr>
          <w:rFonts w:eastAsia="Times New Roman" w:cs="Times New Roman"/>
          <w:szCs w:val="24"/>
        </w:rPr>
        <w:t>the vigor of national state actions—</w:t>
      </w:r>
      <w:r w:rsidR="00C84B7E">
        <w:rPr>
          <w:rFonts w:eastAsia="Times New Roman" w:cs="Times New Roman"/>
          <w:szCs w:val="24"/>
        </w:rPr>
        <w:t xml:space="preserve">extensive </w:t>
      </w:r>
      <w:r>
        <w:rPr>
          <w:rFonts w:eastAsia="Times New Roman" w:cs="Times New Roman"/>
          <w:szCs w:val="24"/>
        </w:rPr>
        <w:t>postal service, w</w:t>
      </w:r>
      <w:r w:rsidRPr="001C7C7E">
        <w:rPr>
          <w:rFonts w:eastAsia="Times New Roman" w:cs="Times New Roman"/>
          <w:szCs w:val="24"/>
        </w:rPr>
        <w:t xml:space="preserve">ar, Indian removal, and the like—that </w:t>
      </w:r>
      <w:r>
        <w:rPr>
          <w:rFonts w:eastAsia="Times New Roman" w:cs="Times New Roman"/>
          <w:szCs w:val="24"/>
        </w:rPr>
        <w:t>o</w:t>
      </w:r>
      <w:r w:rsidRPr="001C7C7E">
        <w:rPr>
          <w:rFonts w:eastAsia="Times New Roman" w:cs="Times New Roman"/>
          <w:szCs w:val="24"/>
        </w:rPr>
        <w:t>ccur</w:t>
      </w:r>
      <w:r>
        <w:rPr>
          <w:rFonts w:eastAsia="Times New Roman" w:cs="Times New Roman"/>
          <w:szCs w:val="24"/>
        </w:rPr>
        <w:t>red</w:t>
      </w:r>
      <w:r w:rsidRPr="001C7C7E">
        <w:rPr>
          <w:rFonts w:eastAsia="Times New Roman" w:cs="Times New Roman"/>
          <w:szCs w:val="24"/>
        </w:rPr>
        <w:t xml:space="preserve"> beyond </w:t>
      </w:r>
      <w:r>
        <w:rPr>
          <w:rFonts w:eastAsia="Times New Roman" w:cs="Times New Roman"/>
          <w:szCs w:val="24"/>
        </w:rPr>
        <w:t xml:space="preserve">the notice </w:t>
      </w:r>
      <w:r w:rsidR="00C84B7E">
        <w:rPr>
          <w:rFonts w:eastAsia="Times New Roman" w:cs="Times New Roman"/>
          <w:szCs w:val="24"/>
        </w:rPr>
        <w:t xml:space="preserve">or direct experience </w:t>
      </w:r>
      <w:r>
        <w:rPr>
          <w:rFonts w:eastAsia="Times New Roman" w:cs="Times New Roman"/>
          <w:szCs w:val="24"/>
        </w:rPr>
        <w:t>of</w:t>
      </w:r>
      <w:r w:rsidRPr="001C7C7E">
        <w:rPr>
          <w:rFonts w:eastAsia="Times New Roman" w:cs="Times New Roman"/>
          <w:szCs w:val="24"/>
        </w:rPr>
        <w:t xml:space="preserve"> most citizens. </w:t>
      </w:r>
      <w:r w:rsidRPr="001C7C7E">
        <w:rPr>
          <w:rStyle w:val="FootnoteReference"/>
          <w:rFonts w:eastAsia="Times New Roman"/>
          <w:szCs w:val="24"/>
        </w:rPr>
        <w:footnoteReference w:id="8"/>
      </w:r>
      <w:r w:rsidRPr="001C7C7E">
        <w:rPr>
          <w:rFonts w:eastAsia="Times New Roman" w:cs="Times New Roman"/>
          <w:szCs w:val="24"/>
        </w:rPr>
        <w:t xml:space="preserve"> </w:t>
      </w:r>
    </w:p>
    <w:p w:rsidR="00C86974" w:rsidRDefault="00C86974" w:rsidP="00A555FB">
      <w:pPr>
        <w:rPr>
          <w:rFonts w:eastAsia="Times New Roman" w:cs="Times New Roman"/>
          <w:szCs w:val="24"/>
        </w:rPr>
      </w:pPr>
      <w:r w:rsidRPr="001C7C7E">
        <w:rPr>
          <w:rFonts w:eastAsia="Times New Roman" w:cs="Times New Roman"/>
          <w:szCs w:val="24"/>
        </w:rPr>
        <w:tab/>
        <w:t>Third, having disaggregated the U.S. state into its separate branches and levels, it will argue that we should record and analyze the appearance</w:t>
      </w:r>
      <w:r>
        <w:rPr>
          <w:rFonts w:eastAsia="Times New Roman" w:cs="Times New Roman"/>
          <w:szCs w:val="24"/>
        </w:rPr>
        <w:t xml:space="preserve"> in the Jacobs era</w:t>
      </w:r>
      <w:r w:rsidRPr="001C7C7E">
        <w:rPr>
          <w:rFonts w:eastAsia="Times New Roman" w:cs="Times New Roman"/>
          <w:szCs w:val="24"/>
        </w:rPr>
        <w:t xml:space="preserve"> of instances of “strong law,</w:t>
      </w:r>
      <w:r>
        <w:rPr>
          <w:rFonts w:eastAsia="Times New Roman" w:cs="Times New Roman"/>
          <w:szCs w:val="24"/>
        </w:rPr>
        <w:t xml:space="preserve">” even in the context—following </w:t>
      </w:r>
      <w:r w:rsidR="00C84B7E">
        <w:rPr>
          <w:rFonts w:eastAsia="Times New Roman" w:cs="Times New Roman"/>
          <w:szCs w:val="24"/>
        </w:rPr>
        <w:t>judicial reaction—</w:t>
      </w:r>
      <w:r w:rsidRPr="001C7C7E">
        <w:rPr>
          <w:rFonts w:eastAsia="Times New Roman" w:cs="Times New Roman"/>
          <w:szCs w:val="24"/>
        </w:rPr>
        <w:t>of a state</w:t>
      </w:r>
      <w:r>
        <w:rPr>
          <w:rFonts w:eastAsia="Times New Roman" w:cs="Times New Roman"/>
          <w:szCs w:val="24"/>
        </w:rPr>
        <w:t xml:space="preserve"> </w:t>
      </w:r>
      <w:r w:rsidRPr="001C7C7E">
        <w:rPr>
          <w:rFonts w:eastAsia="Times New Roman" w:cs="Times New Roman"/>
          <w:szCs w:val="24"/>
        </w:rPr>
        <w:t>ultimately rendered incapable</w:t>
      </w:r>
      <w:r w:rsidR="00C84B7E">
        <w:rPr>
          <w:rFonts w:eastAsia="Times New Roman" w:cs="Times New Roman"/>
          <w:szCs w:val="24"/>
        </w:rPr>
        <w:t xml:space="preserve"> of implementing democratically-</w:t>
      </w:r>
      <w:r w:rsidRPr="001C7C7E">
        <w:rPr>
          <w:rFonts w:eastAsia="Times New Roman" w:cs="Times New Roman"/>
          <w:szCs w:val="24"/>
        </w:rPr>
        <w:t xml:space="preserve">framed regulatory legislation covering specific areas of private action. </w:t>
      </w:r>
      <w:r>
        <w:rPr>
          <w:rFonts w:eastAsia="Times New Roman" w:cs="Times New Roman"/>
          <w:szCs w:val="24"/>
        </w:rPr>
        <w:t>W</w:t>
      </w:r>
      <w:r w:rsidRPr="001C7C7E">
        <w:rPr>
          <w:rFonts w:eastAsia="Times New Roman" w:cs="Times New Roman"/>
          <w:szCs w:val="24"/>
        </w:rPr>
        <w:t xml:space="preserve">e can utilize </w:t>
      </w:r>
      <w:r>
        <w:rPr>
          <w:rFonts w:eastAsia="Times New Roman" w:cs="Times New Roman"/>
          <w:szCs w:val="24"/>
        </w:rPr>
        <w:t xml:space="preserve">the </w:t>
      </w:r>
      <w:r w:rsidRPr="001C7C7E">
        <w:rPr>
          <w:rFonts w:eastAsia="Times New Roman" w:cs="Times New Roman"/>
          <w:szCs w:val="24"/>
        </w:rPr>
        <w:t>category of “strong law” to designate actions by legislatures that have claimed whole new areas of regulatory control, initiate</w:t>
      </w:r>
      <w:r>
        <w:rPr>
          <w:rFonts w:eastAsia="Times New Roman" w:cs="Times New Roman"/>
          <w:szCs w:val="24"/>
        </w:rPr>
        <w:t>d</w:t>
      </w:r>
      <w:r w:rsidRPr="001C7C7E">
        <w:rPr>
          <w:rFonts w:eastAsia="Times New Roman" w:cs="Times New Roman"/>
          <w:szCs w:val="24"/>
        </w:rPr>
        <w:t xml:space="preserve"> new rules of </w:t>
      </w:r>
      <w:r>
        <w:rPr>
          <w:rFonts w:eastAsia="Times New Roman" w:cs="Times New Roman"/>
          <w:szCs w:val="24"/>
        </w:rPr>
        <w:t>required</w:t>
      </w:r>
      <w:r w:rsidRPr="002E0A75">
        <w:rPr>
          <w:rFonts w:eastAsia="Times New Roman" w:cs="Times New Roman"/>
          <w:szCs w:val="24"/>
        </w:rPr>
        <w:t xml:space="preserve"> or forbidden</w:t>
      </w:r>
      <w:r w:rsidRPr="001C7C7E">
        <w:rPr>
          <w:rFonts w:eastAsia="Times New Roman" w:cs="Times New Roman"/>
          <w:szCs w:val="24"/>
        </w:rPr>
        <w:t xml:space="preserve"> behavior</w:t>
      </w:r>
      <w:r>
        <w:rPr>
          <w:rFonts w:eastAsia="Times New Roman" w:cs="Times New Roman"/>
          <w:szCs w:val="24"/>
        </w:rPr>
        <w:t>,</w:t>
      </w:r>
      <w:r w:rsidRPr="001C7C7E">
        <w:rPr>
          <w:rFonts w:eastAsia="Times New Roman" w:cs="Times New Roman"/>
          <w:szCs w:val="24"/>
        </w:rPr>
        <w:t xml:space="preserve"> provided mechanisms for enforcement, and set penalties for viol</w:t>
      </w:r>
      <w:r>
        <w:rPr>
          <w:rFonts w:eastAsia="Times New Roman" w:cs="Times New Roman"/>
          <w:szCs w:val="24"/>
        </w:rPr>
        <w:t>ations. Bearing a</w:t>
      </w:r>
      <w:r w:rsidRPr="002E0A75">
        <w:rPr>
          <w:rFonts w:eastAsia="Times New Roman" w:cs="Times New Roman"/>
          <w:szCs w:val="24"/>
        </w:rPr>
        <w:t xml:space="preserve"> title frequently used in a</w:t>
      </w:r>
      <w:r>
        <w:rPr>
          <w:rFonts w:eastAsia="Times New Roman" w:cs="Times New Roman"/>
          <w:szCs w:val="24"/>
        </w:rPr>
        <w:t>ccounts of policy innovations</w:t>
      </w:r>
      <w:r w:rsidR="00EC0E20">
        <w:rPr>
          <w:rFonts w:eastAsia="Times New Roman" w:cs="Times New Roman"/>
          <w:szCs w:val="24"/>
        </w:rPr>
        <w:t xml:space="preserve"> beyond the discipline of history</w:t>
      </w:r>
      <w:r>
        <w:rPr>
          <w:rFonts w:eastAsia="Times New Roman" w:cs="Times New Roman"/>
          <w:szCs w:val="24"/>
        </w:rPr>
        <w:t xml:space="preserve">, </w:t>
      </w:r>
      <w:r w:rsidRPr="002E0A75">
        <w:rPr>
          <w:rFonts w:eastAsia="Times New Roman" w:cs="Times New Roman"/>
          <w:szCs w:val="24"/>
        </w:rPr>
        <w:t>strong law</w:t>
      </w:r>
      <w:r>
        <w:rPr>
          <w:rFonts w:eastAsia="Times New Roman" w:cs="Times New Roman"/>
          <w:szCs w:val="24"/>
        </w:rPr>
        <w:t xml:space="preserve">s </w:t>
      </w:r>
      <w:r w:rsidR="00EC0E20">
        <w:rPr>
          <w:rFonts w:eastAsia="Times New Roman" w:cs="Times New Roman"/>
          <w:szCs w:val="24"/>
        </w:rPr>
        <w:t xml:space="preserve">have </w:t>
      </w:r>
      <w:r>
        <w:rPr>
          <w:rFonts w:eastAsia="Times New Roman" w:cs="Times New Roman"/>
          <w:szCs w:val="24"/>
        </w:rPr>
        <w:t>often involve</w:t>
      </w:r>
      <w:r w:rsidR="00EC0E20">
        <w:rPr>
          <w:rFonts w:eastAsia="Times New Roman" w:cs="Times New Roman"/>
          <w:szCs w:val="24"/>
        </w:rPr>
        <w:t>d</w:t>
      </w:r>
      <w:r>
        <w:rPr>
          <w:rFonts w:eastAsia="Times New Roman" w:cs="Times New Roman"/>
          <w:szCs w:val="24"/>
        </w:rPr>
        <w:t xml:space="preserve"> </w:t>
      </w:r>
      <w:r w:rsidRPr="001C7C7E">
        <w:rPr>
          <w:rFonts w:eastAsia="Times New Roman" w:cs="Times New Roman"/>
          <w:szCs w:val="24"/>
        </w:rPr>
        <w:t>innovative uses of state-level police powers</w:t>
      </w:r>
      <w:r>
        <w:rPr>
          <w:rFonts w:eastAsia="Times New Roman" w:cs="Times New Roman"/>
          <w:szCs w:val="24"/>
        </w:rPr>
        <w:t>. They are</w:t>
      </w:r>
      <w:r w:rsidRPr="001C7C7E">
        <w:rPr>
          <w:rFonts w:eastAsia="Times New Roman" w:cs="Times New Roman"/>
          <w:szCs w:val="24"/>
        </w:rPr>
        <w:t xml:space="preserve"> often organic in nature, c</w:t>
      </w:r>
      <w:r>
        <w:rPr>
          <w:rFonts w:eastAsia="Times New Roman" w:cs="Times New Roman"/>
          <w:szCs w:val="24"/>
        </w:rPr>
        <w:t xml:space="preserve">reating new government agencies and </w:t>
      </w:r>
      <w:r w:rsidRPr="001C7C7E">
        <w:rPr>
          <w:rFonts w:eastAsia="Times New Roman" w:cs="Times New Roman"/>
          <w:szCs w:val="24"/>
        </w:rPr>
        <w:t>new en</w:t>
      </w:r>
      <w:r>
        <w:rPr>
          <w:rFonts w:eastAsia="Times New Roman" w:cs="Times New Roman"/>
          <w:szCs w:val="24"/>
        </w:rPr>
        <w:t>forcement mechanisms</w:t>
      </w:r>
      <w:r w:rsidRPr="001C7C7E">
        <w:rPr>
          <w:rFonts w:eastAsia="Times New Roman" w:cs="Times New Roman"/>
          <w:szCs w:val="24"/>
        </w:rPr>
        <w:t xml:space="preserve"> </w:t>
      </w:r>
      <w:r>
        <w:rPr>
          <w:rFonts w:eastAsia="Times New Roman" w:cs="Times New Roman"/>
          <w:szCs w:val="24"/>
        </w:rPr>
        <w:t>for the promotion of</w:t>
      </w:r>
      <w:r w:rsidRPr="001C7C7E">
        <w:rPr>
          <w:rFonts w:eastAsia="Times New Roman" w:cs="Times New Roman"/>
          <w:szCs w:val="24"/>
        </w:rPr>
        <w:t xml:space="preserve"> the public good.</w:t>
      </w:r>
      <w:r w:rsidRPr="001C7C7E">
        <w:rPr>
          <w:rStyle w:val="FootnoteReference"/>
          <w:rFonts w:eastAsia="Times New Roman"/>
          <w:szCs w:val="24"/>
        </w:rPr>
        <w:t xml:space="preserve"> </w:t>
      </w:r>
      <w:r w:rsidRPr="001C7C7E">
        <w:rPr>
          <w:rStyle w:val="FootnoteReference"/>
          <w:rFonts w:eastAsia="Times New Roman"/>
          <w:szCs w:val="24"/>
        </w:rPr>
        <w:footnoteReference w:id="9"/>
      </w:r>
      <w:r w:rsidRPr="001C7C7E">
        <w:rPr>
          <w:rFonts w:eastAsia="Times New Roman" w:cs="Times New Roman"/>
          <w:szCs w:val="24"/>
        </w:rPr>
        <w:t xml:space="preserve"> </w:t>
      </w:r>
      <w:r>
        <w:rPr>
          <w:rFonts w:eastAsia="Times New Roman" w:cs="Times New Roman"/>
          <w:szCs w:val="24"/>
        </w:rPr>
        <w:t xml:space="preserve"> T</w:t>
      </w:r>
      <w:r w:rsidRPr="001C7C7E">
        <w:rPr>
          <w:rFonts w:eastAsia="Times New Roman" w:cs="Times New Roman"/>
          <w:szCs w:val="24"/>
        </w:rPr>
        <w:t xml:space="preserve">he Anti-tenement law, </w:t>
      </w:r>
      <w:r>
        <w:rPr>
          <w:rFonts w:eastAsia="Times New Roman" w:cs="Times New Roman"/>
          <w:szCs w:val="24"/>
        </w:rPr>
        <w:t xml:space="preserve">a “strong law” by these criteria, </w:t>
      </w:r>
      <w:r w:rsidRPr="001C7C7E">
        <w:rPr>
          <w:rFonts w:eastAsia="Times New Roman" w:cs="Times New Roman"/>
          <w:szCs w:val="24"/>
        </w:rPr>
        <w:t xml:space="preserve">rendered illegal in designated cities a formerly legal private activity conducted </w:t>
      </w:r>
      <w:r w:rsidR="00EC0E20" w:rsidRPr="001C7C7E">
        <w:rPr>
          <w:rFonts w:eastAsia="Times New Roman" w:cs="Times New Roman"/>
          <w:szCs w:val="24"/>
        </w:rPr>
        <w:t xml:space="preserve">by individual private parties </w:t>
      </w:r>
      <w:r w:rsidRPr="001C7C7E">
        <w:rPr>
          <w:rFonts w:eastAsia="Times New Roman" w:cs="Times New Roman"/>
          <w:szCs w:val="24"/>
        </w:rPr>
        <w:t xml:space="preserve">through the mechanism of private contract </w:t>
      </w:r>
      <w:r w:rsidR="00EC0E20">
        <w:rPr>
          <w:rFonts w:eastAsia="Times New Roman" w:cs="Times New Roman"/>
          <w:szCs w:val="24"/>
        </w:rPr>
        <w:t>with</w:t>
      </w:r>
      <w:r w:rsidRPr="001C7C7E">
        <w:rPr>
          <w:rFonts w:eastAsia="Times New Roman" w:cs="Times New Roman"/>
          <w:szCs w:val="24"/>
        </w:rPr>
        <w:t>in a privately owned property, and it prescribed penalties for non-compliance.</w:t>
      </w:r>
      <w:r w:rsidRPr="001C7C7E">
        <w:rPr>
          <w:rStyle w:val="FootnoteReference"/>
          <w:rFonts w:eastAsia="Times New Roman"/>
          <w:szCs w:val="24"/>
        </w:rPr>
        <w:footnoteReference w:id="10"/>
      </w:r>
      <w:r>
        <w:rPr>
          <w:rFonts w:eastAsia="Times New Roman" w:cs="Times New Roman"/>
          <w:szCs w:val="24"/>
        </w:rPr>
        <w:t xml:space="preserve">  </w:t>
      </w:r>
    </w:p>
    <w:p w:rsidR="00C86974" w:rsidRPr="001C7C7E" w:rsidRDefault="00C86974" w:rsidP="00A555FB">
      <w:pPr>
        <w:rPr>
          <w:rFonts w:eastAsia="Times New Roman" w:cs="Times New Roman"/>
          <w:szCs w:val="24"/>
        </w:rPr>
      </w:pPr>
      <w:r>
        <w:rPr>
          <w:rFonts w:eastAsia="Times New Roman" w:cs="Times New Roman"/>
          <w:szCs w:val="24"/>
        </w:rPr>
        <w:lastRenderedPageBreak/>
        <w:tab/>
        <w:t xml:space="preserve">Capitalism requires private contracts. </w:t>
      </w:r>
      <w:r w:rsidRPr="001C7C7E">
        <w:rPr>
          <w:rFonts w:eastAsia="Times New Roman" w:cs="Times New Roman"/>
          <w:szCs w:val="24"/>
        </w:rPr>
        <w:t xml:space="preserve">Historically, over the emergence and extension of </w:t>
      </w:r>
      <w:r>
        <w:rPr>
          <w:rFonts w:eastAsia="Times New Roman" w:cs="Times New Roman"/>
          <w:szCs w:val="24"/>
        </w:rPr>
        <w:t>markets for labor and goods</w:t>
      </w:r>
      <w:r w:rsidRPr="001C7C7E">
        <w:rPr>
          <w:rFonts w:eastAsia="Times New Roman" w:cs="Times New Roman"/>
          <w:szCs w:val="24"/>
        </w:rPr>
        <w:t xml:space="preserve">, the mechanism of contract became essential to the formation of </w:t>
      </w:r>
      <w:r w:rsidR="00EC0E20">
        <w:rPr>
          <w:rFonts w:eastAsia="Times New Roman" w:cs="Times New Roman"/>
          <w:szCs w:val="24"/>
        </w:rPr>
        <w:t xml:space="preserve">the </w:t>
      </w:r>
      <w:r w:rsidRPr="001C7C7E">
        <w:rPr>
          <w:rFonts w:eastAsia="Times New Roman" w:cs="Times New Roman"/>
          <w:szCs w:val="24"/>
        </w:rPr>
        <w:t>capitalist social and legal relations</w:t>
      </w:r>
      <w:r>
        <w:rPr>
          <w:rFonts w:eastAsia="Times New Roman" w:cs="Times New Roman"/>
          <w:szCs w:val="24"/>
        </w:rPr>
        <w:t xml:space="preserve">. </w:t>
      </w:r>
      <w:r w:rsidRPr="001C7C7E">
        <w:rPr>
          <w:rFonts w:eastAsia="Times New Roman" w:cs="Times New Roman"/>
          <w:szCs w:val="24"/>
        </w:rPr>
        <w:t xml:space="preserve">As the expectation of fulfillment of contracts became deeply embedded in </w:t>
      </w:r>
      <w:r w:rsidR="00EC0E20">
        <w:rPr>
          <w:rFonts w:eastAsia="Times New Roman" w:cs="Times New Roman"/>
          <w:szCs w:val="24"/>
        </w:rPr>
        <w:t>most aspects</w:t>
      </w:r>
      <w:r w:rsidRPr="001C7C7E">
        <w:rPr>
          <w:rFonts w:eastAsia="Times New Roman" w:cs="Times New Roman"/>
          <w:szCs w:val="24"/>
        </w:rPr>
        <w:t xml:space="preserve"> of production and exchange, legal enforcement mechanisms became indispensable in specifying both what goods and services could be exchanged by contract and what kinds of contracts would</w:t>
      </w:r>
      <w:r w:rsidR="00EC0E20">
        <w:rPr>
          <w:rFonts w:eastAsia="Times New Roman" w:cs="Times New Roman"/>
          <w:szCs w:val="24"/>
        </w:rPr>
        <w:t>—and would not—</w:t>
      </w:r>
      <w:r w:rsidRPr="001C7C7E">
        <w:rPr>
          <w:rFonts w:eastAsia="Times New Roman" w:cs="Times New Roman"/>
          <w:szCs w:val="24"/>
        </w:rPr>
        <w:t>be enforced by law.</w:t>
      </w:r>
      <w:r w:rsidRPr="001C7C7E">
        <w:rPr>
          <w:rStyle w:val="FootnoteReference"/>
          <w:rFonts w:eastAsia="Times New Roman"/>
          <w:szCs w:val="24"/>
        </w:rPr>
        <w:footnoteReference w:id="11"/>
      </w:r>
      <w:r>
        <w:rPr>
          <w:rFonts w:eastAsia="Times New Roman" w:cs="Times New Roman"/>
          <w:szCs w:val="24"/>
        </w:rPr>
        <w:t xml:space="preserve"> </w:t>
      </w:r>
      <w:r w:rsidRPr="001C7C7E">
        <w:rPr>
          <w:rFonts w:eastAsia="Times New Roman" w:cs="Times New Roman"/>
          <w:szCs w:val="24"/>
        </w:rPr>
        <w:t xml:space="preserve">In </w:t>
      </w:r>
      <w:r w:rsidR="00EC0E20">
        <w:rPr>
          <w:rFonts w:eastAsia="Times New Roman" w:cs="Times New Roman"/>
          <w:szCs w:val="24"/>
        </w:rPr>
        <w:t xml:space="preserve">enacting the Anti-tenement </w:t>
      </w:r>
      <w:r>
        <w:rPr>
          <w:rFonts w:eastAsia="Times New Roman" w:cs="Times New Roman"/>
          <w:szCs w:val="24"/>
        </w:rPr>
        <w:t>law</w:t>
      </w:r>
      <w:r w:rsidRPr="001C7C7E">
        <w:rPr>
          <w:rFonts w:eastAsia="Times New Roman" w:cs="Times New Roman"/>
          <w:szCs w:val="24"/>
        </w:rPr>
        <w:t xml:space="preserve">, given the years of agitation of the issue, </w:t>
      </w:r>
      <w:r w:rsidR="00EC0E20">
        <w:rPr>
          <w:rFonts w:eastAsia="Times New Roman" w:cs="Times New Roman"/>
          <w:szCs w:val="24"/>
        </w:rPr>
        <w:t>New York</w:t>
      </w:r>
      <w:r w:rsidRPr="001C7C7E">
        <w:rPr>
          <w:rFonts w:eastAsia="Times New Roman" w:cs="Times New Roman"/>
          <w:szCs w:val="24"/>
        </w:rPr>
        <w:t xml:space="preserve"> </w:t>
      </w:r>
      <w:proofErr w:type="gramStart"/>
      <w:r w:rsidRPr="001C7C7E">
        <w:rPr>
          <w:rFonts w:eastAsia="Times New Roman" w:cs="Times New Roman"/>
          <w:szCs w:val="24"/>
        </w:rPr>
        <w:t>state’s</w:t>
      </w:r>
      <w:proofErr w:type="gramEnd"/>
      <w:r w:rsidRPr="001C7C7E">
        <w:rPr>
          <w:rFonts w:eastAsia="Times New Roman" w:cs="Times New Roman"/>
          <w:szCs w:val="24"/>
        </w:rPr>
        <w:t xml:space="preserve"> lawmakers knowingly adopted a strong position by responding affirmatively to those who declared that the specified class of contracts must be considered contrary to the public interest.</w:t>
      </w:r>
    </w:p>
    <w:p w:rsidR="00521B13" w:rsidRDefault="00C86974" w:rsidP="00A555FB">
      <w:pPr>
        <w:rPr>
          <w:rFonts w:eastAsia="Times New Roman" w:cs="Times New Roman"/>
          <w:szCs w:val="24"/>
        </w:rPr>
      </w:pPr>
      <w:r w:rsidRPr="001C7C7E">
        <w:rPr>
          <w:rFonts w:eastAsia="Times New Roman" w:cs="Times New Roman"/>
          <w:szCs w:val="24"/>
        </w:rPr>
        <w:t xml:space="preserve"> </w:t>
      </w:r>
      <w:r w:rsidRPr="001C7C7E">
        <w:rPr>
          <w:rFonts w:eastAsia="Times New Roman" w:cs="Times New Roman"/>
          <w:szCs w:val="24"/>
        </w:rPr>
        <w:tab/>
        <w:t xml:space="preserve">If we adopt this approach, the New York state legislature’s passage of the Anti-tenement law was an instance of “strong law.” More than this, it was a powerful example of what legal scholars and sociologists have termed “responsive law,” a form of law that, again, can come into being only through the action of the legislative branch. This is the category of law that responds to urgent civic discourses pressing for governmental action in order to enhance welfare or suppress perceived evils, often in an area deemed to require </w:t>
      </w:r>
      <w:r w:rsidR="00D846D0">
        <w:rPr>
          <w:rFonts w:eastAsia="Times New Roman" w:cs="Times New Roman"/>
          <w:szCs w:val="24"/>
        </w:rPr>
        <w:t xml:space="preserve">active </w:t>
      </w:r>
      <w:r w:rsidRPr="001C7C7E">
        <w:rPr>
          <w:rFonts w:eastAsia="Times New Roman" w:cs="Times New Roman"/>
          <w:szCs w:val="24"/>
        </w:rPr>
        <w:t>social protection</w:t>
      </w:r>
      <w:r w:rsidR="00D846D0">
        <w:rPr>
          <w:rFonts w:eastAsia="Times New Roman" w:cs="Times New Roman"/>
          <w:szCs w:val="24"/>
        </w:rPr>
        <w:t xml:space="preserve"> beyond the realm of private legal action for redress</w:t>
      </w:r>
      <w:r w:rsidRPr="001C7C7E">
        <w:rPr>
          <w:rFonts w:eastAsia="Times New Roman" w:cs="Times New Roman"/>
          <w:szCs w:val="24"/>
        </w:rPr>
        <w:t>.</w:t>
      </w:r>
      <w:r w:rsidRPr="001C7C7E">
        <w:rPr>
          <w:rStyle w:val="FootnoteReference"/>
          <w:rFonts w:eastAsia="Times New Roman"/>
          <w:szCs w:val="24"/>
        </w:rPr>
        <w:t xml:space="preserve"> </w:t>
      </w:r>
      <w:r w:rsidRPr="001C7C7E">
        <w:rPr>
          <w:rStyle w:val="FootnoteReference"/>
          <w:rFonts w:eastAsia="Times New Roman"/>
          <w:szCs w:val="24"/>
        </w:rPr>
        <w:footnoteReference w:id="12"/>
      </w:r>
      <w:r w:rsidRPr="001C7C7E">
        <w:rPr>
          <w:rFonts w:eastAsia="Times New Roman" w:cs="Times New Roman"/>
          <w:color w:val="00B050"/>
          <w:szCs w:val="24"/>
        </w:rPr>
        <w:t xml:space="preserve"> </w:t>
      </w:r>
      <w:r w:rsidRPr="001C7C7E">
        <w:rPr>
          <w:rFonts w:eastAsia="Times New Roman" w:cs="Times New Roman"/>
          <w:szCs w:val="24"/>
        </w:rPr>
        <w:t xml:space="preserve">Reconstructing such discourses can help us attend to </w:t>
      </w:r>
      <w:r w:rsidRPr="001C7C7E">
        <w:rPr>
          <w:rFonts w:eastAsia="Times New Roman" w:cs="Times New Roman"/>
          <w:szCs w:val="24"/>
        </w:rPr>
        <w:lastRenderedPageBreak/>
        <w:t>social and political forces that have pressured for enhanced “state strength” through mobilizing legislatures to reach for “law strength.”</w:t>
      </w:r>
    </w:p>
    <w:p w:rsidR="00C86974" w:rsidRPr="00B426D4" w:rsidRDefault="00C86974" w:rsidP="00A555FB">
      <w:pPr>
        <w:rPr>
          <w:rFonts w:eastAsia="Times New Roman" w:cs="Times New Roman"/>
          <w:color w:val="00B050"/>
          <w:szCs w:val="24"/>
        </w:rPr>
      </w:pPr>
      <w:r w:rsidRPr="001C7C7E">
        <w:rPr>
          <w:rFonts w:eastAsia="Times New Roman" w:cs="Times New Roman"/>
          <w:szCs w:val="24"/>
        </w:rPr>
        <w:t xml:space="preserve"> </w:t>
      </w:r>
    </w:p>
    <w:p w:rsidR="00C86974" w:rsidRPr="0003458B" w:rsidRDefault="00C86974" w:rsidP="00A555FB">
      <w:pPr>
        <w:jc w:val="center"/>
        <w:rPr>
          <w:rFonts w:eastAsia="Times New Roman" w:cs="Times New Roman"/>
          <w:b/>
          <w:szCs w:val="24"/>
        </w:rPr>
      </w:pPr>
      <w:r>
        <w:rPr>
          <w:rFonts w:eastAsia="Times New Roman" w:cs="Times New Roman"/>
          <w:b/>
          <w:szCs w:val="24"/>
        </w:rPr>
        <w:t xml:space="preserve">Cigar Makers </w:t>
      </w:r>
      <w:r w:rsidR="00521B13">
        <w:rPr>
          <w:rFonts w:eastAsia="Times New Roman" w:cs="Times New Roman"/>
          <w:b/>
          <w:szCs w:val="24"/>
        </w:rPr>
        <w:t xml:space="preserve">and Law Makers </w:t>
      </w:r>
      <w:r>
        <w:rPr>
          <w:rFonts w:eastAsia="Times New Roman" w:cs="Times New Roman"/>
          <w:b/>
          <w:szCs w:val="24"/>
        </w:rPr>
        <w:t>Seek a Strong Law</w:t>
      </w:r>
    </w:p>
    <w:p w:rsidR="00C86974" w:rsidRPr="001C7C7E" w:rsidRDefault="00C86974" w:rsidP="00A555FB">
      <w:pPr>
        <w:rPr>
          <w:rFonts w:eastAsia="Times New Roman" w:cs="Times New Roman"/>
          <w:szCs w:val="24"/>
        </w:rPr>
      </w:pPr>
      <w:r>
        <w:rPr>
          <w:rFonts w:eastAsia="Times New Roman" w:cs="Times New Roman"/>
          <w:szCs w:val="24"/>
        </w:rPr>
        <w:tab/>
      </w:r>
      <w:r w:rsidRPr="001C7C7E">
        <w:rPr>
          <w:rFonts w:eastAsia="Times New Roman" w:cs="Times New Roman"/>
          <w:szCs w:val="24"/>
        </w:rPr>
        <w:t>Strong and responsive law outlawing tenement-house cigar making was the goal of the cigar makers union in New York City from the early 1870s.</w:t>
      </w:r>
      <w:r w:rsidRPr="001C7C7E">
        <w:rPr>
          <w:rStyle w:val="FootnoteReference"/>
          <w:rFonts w:eastAsia="Times New Roman"/>
          <w:szCs w:val="24"/>
        </w:rPr>
        <w:footnoteReference w:id="13"/>
      </w:r>
      <w:r>
        <w:rPr>
          <w:rFonts w:eastAsia="Times New Roman" w:cs="Times New Roman"/>
          <w:szCs w:val="24"/>
        </w:rPr>
        <w:t xml:space="preserve"> </w:t>
      </w:r>
      <w:r w:rsidRPr="001C7C7E">
        <w:rPr>
          <w:rFonts w:eastAsia="Times New Roman" w:cs="Times New Roman"/>
          <w:szCs w:val="24"/>
        </w:rPr>
        <w:t>A powerful mobilization of New York City’s organized cigar makers and their ardent sympathizers had won legislative support for regulation as a measure essential, they argued, to protecting the health and safety of workers in the trade</w:t>
      </w:r>
      <w:r>
        <w:rPr>
          <w:rFonts w:eastAsia="Times New Roman" w:cs="Times New Roman"/>
          <w:szCs w:val="24"/>
        </w:rPr>
        <w:t xml:space="preserve">. </w:t>
      </w:r>
      <w:r w:rsidRPr="001C7C7E">
        <w:rPr>
          <w:rFonts w:eastAsia="Times New Roman" w:cs="Times New Roman"/>
          <w:szCs w:val="24"/>
        </w:rPr>
        <w:t xml:space="preserve">Their demand for government action was based squarely, as they described it, on </w:t>
      </w:r>
      <w:r>
        <w:rPr>
          <w:rFonts w:eastAsia="Times New Roman" w:cs="Times New Roman"/>
          <w:szCs w:val="24"/>
        </w:rPr>
        <w:t>a</w:t>
      </w:r>
      <w:r w:rsidRPr="001C7C7E">
        <w:rPr>
          <w:rFonts w:eastAsia="Times New Roman" w:cs="Times New Roman"/>
          <w:szCs w:val="24"/>
        </w:rPr>
        <w:t xml:space="preserve"> well-established public health rationale for exercise of a state’s police powers</w:t>
      </w:r>
      <w:r>
        <w:rPr>
          <w:rFonts w:eastAsia="Times New Roman" w:cs="Times New Roman"/>
          <w:szCs w:val="24"/>
        </w:rPr>
        <w:t xml:space="preserve">. </w:t>
      </w:r>
      <w:r w:rsidRPr="001C7C7E">
        <w:rPr>
          <w:rFonts w:eastAsia="Times New Roman" w:cs="Times New Roman"/>
          <w:szCs w:val="24"/>
        </w:rPr>
        <w:t>As early as 1874, a meeting of the German cigar makers union and other unions had assembled “to protest against cigar-making and other factory work in tenement houses, owing to the danger to the health of the inmates.” Members blamed “constantly inhaling the narcotic and poisonous vapors of moist tobacco” for impairing the health of workers, many of them women and children who were “toiling sixteen to eighteen hours in twenty-four, only to earn a meagre [sic] living.” Their protests cited high death rates among babies exposed to noxious fumes and children who worked in such quarters.</w:t>
      </w:r>
      <w:r w:rsidRPr="001C7C7E">
        <w:rPr>
          <w:rStyle w:val="FootnoteReference"/>
          <w:rFonts w:eastAsia="Times New Roman"/>
          <w:szCs w:val="24"/>
        </w:rPr>
        <w:footnoteReference w:id="14"/>
      </w:r>
      <w:r w:rsidRPr="001C7C7E">
        <w:rPr>
          <w:rFonts w:eastAsia="Times New Roman" w:cs="Times New Roman"/>
          <w:szCs w:val="24"/>
        </w:rPr>
        <w:tab/>
      </w:r>
    </w:p>
    <w:p w:rsidR="00C86974" w:rsidRPr="001C7C7E" w:rsidRDefault="00C86974" w:rsidP="00A555FB">
      <w:pPr>
        <w:rPr>
          <w:rFonts w:eastAsia="Times New Roman"/>
          <w:szCs w:val="24"/>
        </w:rPr>
      </w:pPr>
      <w:r w:rsidRPr="001C7C7E">
        <w:rPr>
          <w:rFonts w:eastAsia="Times New Roman" w:cs="Times New Roman"/>
          <w:szCs w:val="24"/>
        </w:rPr>
        <w:tab/>
        <w:t>Protests continued, waxing and waning according to the degree of unity or disorganization in the cigar making trade</w:t>
      </w:r>
      <w:r>
        <w:rPr>
          <w:rFonts w:eastAsia="Times New Roman" w:cs="Times New Roman"/>
          <w:szCs w:val="24"/>
        </w:rPr>
        <w:t>, the state of the economy,</w:t>
      </w:r>
      <w:r w:rsidRPr="001C7C7E">
        <w:rPr>
          <w:rFonts w:eastAsia="Times New Roman" w:cs="Times New Roman"/>
          <w:szCs w:val="24"/>
        </w:rPr>
        <w:t xml:space="preserve"> and the perceived provocation at hand</w:t>
      </w:r>
      <w:r>
        <w:rPr>
          <w:rFonts w:eastAsia="Times New Roman" w:cs="Times New Roman"/>
          <w:szCs w:val="24"/>
        </w:rPr>
        <w:t xml:space="preserve">. </w:t>
      </w:r>
      <w:r w:rsidRPr="001C7C7E">
        <w:rPr>
          <w:rFonts w:eastAsia="Times New Roman" w:cs="Times New Roman"/>
          <w:szCs w:val="24"/>
        </w:rPr>
        <w:t>When the likelihood of achieving strong law waned, direct action at times ensued.  In the following year, striking cigar makers of the Schwartz Kopf factory attacked a family being moved in to make cigars in a tenement next door and before the police dispersed them broke up the furniture of these potential competitors.</w:t>
      </w:r>
      <w:r>
        <w:rPr>
          <w:rFonts w:eastAsia="Times New Roman" w:cs="Times New Roman"/>
          <w:szCs w:val="24"/>
        </w:rPr>
        <w:t xml:space="preserve"> </w:t>
      </w:r>
      <w:r w:rsidRPr="001C7C7E">
        <w:rPr>
          <w:rFonts w:eastAsia="Times New Roman" w:cs="Times New Roman"/>
          <w:szCs w:val="24"/>
        </w:rPr>
        <w:t>Workers in the trade who had suffered repeated wage cuts during the 1870s depression also mobilized a series of strikes for higher wages</w:t>
      </w:r>
      <w:r>
        <w:rPr>
          <w:rFonts w:eastAsia="Times New Roman" w:cs="Times New Roman"/>
          <w:szCs w:val="24"/>
        </w:rPr>
        <w:t xml:space="preserve">. </w:t>
      </w:r>
      <w:r w:rsidRPr="001C7C7E">
        <w:rPr>
          <w:rFonts w:eastAsia="Times New Roman" w:cs="Times New Roman"/>
          <w:szCs w:val="24"/>
        </w:rPr>
        <w:t>One such strike, in 1879, again produced strident denunciation of tenement production, in the language characteristically designed to invoke “police” action by law makers, “as being dangerous to health and morals.”</w:t>
      </w:r>
      <w:r w:rsidR="00D61779">
        <w:rPr>
          <w:rStyle w:val="FootnoteReference"/>
          <w:rFonts w:eastAsia="Times New Roman"/>
          <w:szCs w:val="24"/>
        </w:rPr>
        <w:footnoteReference w:id="15"/>
      </w:r>
      <w:r>
        <w:rPr>
          <w:rFonts w:eastAsia="Times New Roman" w:cs="Times New Roman"/>
          <w:szCs w:val="24"/>
        </w:rPr>
        <w:t xml:space="preserve"> </w:t>
      </w:r>
      <w:r w:rsidRPr="001C7C7E">
        <w:rPr>
          <w:rFonts w:eastAsia="Times New Roman" w:cs="Times New Roman"/>
          <w:szCs w:val="24"/>
        </w:rPr>
        <w:t xml:space="preserve">A few days later a large mass meeting rallied in support of a </w:t>
      </w:r>
      <w:r w:rsidRPr="001C7C7E">
        <w:rPr>
          <w:rFonts w:eastAsia="Times New Roman" w:cs="Times New Roman"/>
          <w:szCs w:val="24"/>
        </w:rPr>
        <w:lastRenderedPageBreak/>
        <w:t xml:space="preserve">resolution by the United State Senate’s Finance Committee in favor of an amendment to the U.S. revenue laws that would tax tenement cigar </w:t>
      </w:r>
      <w:r>
        <w:rPr>
          <w:rFonts w:eastAsia="Times New Roman" w:cs="Times New Roman"/>
          <w:szCs w:val="24"/>
        </w:rPr>
        <w:t>making out of existence! T</w:t>
      </w:r>
      <w:r w:rsidRPr="001C7C7E">
        <w:rPr>
          <w:rFonts w:eastAsia="Times New Roman" w:cs="Times New Roman"/>
          <w:szCs w:val="24"/>
        </w:rPr>
        <w:t xml:space="preserve">he Cigar Makers Union had drafted </w:t>
      </w:r>
      <w:r w:rsidR="0094445F">
        <w:rPr>
          <w:rFonts w:eastAsia="Times New Roman" w:cs="Times New Roman"/>
          <w:szCs w:val="24"/>
        </w:rPr>
        <w:t>the</w:t>
      </w:r>
      <w:r w:rsidRPr="001C7C7E">
        <w:rPr>
          <w:rFonts w:eastAsia="Times New Roman" w:cs="Times New Roman"/>
          <w:szCs w:val="24"/>
        </w:rPr>
        <w:t xml:space="preserve"> Senate committee’s resolution and sent its leader, Adolph Strasser, to Washington to lobby for its passage.</w:t>
      </w:r>
      <w:r w:rsidRPr="001C7C7E">
        <w:rPr>
          <w:rStyle w:val="FootnoteReference"/>
          <w:rFonts w:eastAsia="Times New Roman"/>
          <w:szCs w:val="24"/>
        </w:rPr>
        <w:t xml:space="preserve"> </w:t>
      </w:r>
      <w:r w:rsidRPr="001C7C7E">
        <w:rPr>
          <w:rFonts w:eastAsia="Times New Roman"/>
          <w:szCs w:val="24"/>
        </w:rPr>
        <w:t xml:space="preserve">In response, </w:t>
      </w:r>
      <w:r w:rsidR="00CA067F">
        <w:rPr>
          <w:rFonts w:eastAsia="Times New Roman"/>
          <w:szCs w:val="24"/>
        </w:rPr>
        <w:t xml:space="preserve">reported the </w:t>
      </w:r>
      <w:r w:rsidR="00CA067F" w:rsidRPr="00CA067F">
        <w:rPr>
          <w:rFonts w:eastAsia="Times New Roman"/>
          <w:i/>
          <w:szCs w:val="24"/>
        </w:rPr>
        <w:t>New York Times</w:t>
      </w:r>
      <w:r w:rsidR="00CA067F">
        <w:rPr>
          <w:rFonts w:eastAsia="Times New Roman"/>
          <w:szCs w:val="24"/>
        </w:rPr>
        <w:t xml:space="preserve">, </w:t>
      </w:r>
      <w:r w:rsidRPr="001C7C7E">
        <w:rPr>
          <w:rFonts w:eastAsia="Times New Roman"/>
          <w:szCs w:val="24"/>
        </w:rPr>
        <w:t>the Senate Finance Committee “</w:t>
      </w:r>
      <w:r w:rsidRPr="001C7C7E">
        <w:rPr>
          <w:rFonts w:asciiTheme="minorHAnsi" w:eastAsia="Times New Roman" w:hAnsiTheme="minorHAnsi" w:cstheme="minorHAnsi"/>
          <w:szCs w:val="24"/>
        </w:rPr>
        <w:t>proposed amendment to the Revenue law, which aims to abolish the tenem</w:t>
      </w:r>
      <w:r>
        <w:rPr>
          <w:rFonts w:asciiTheme="minorHAnsi" w:eastAsia="Times New Roman" w:hAnsiTheme="minorHAnsi" w:cstheme="minorHAnsi"/>
          <w:szCs w:val="24"/>
        </w:rPr>
        <w:t>ent-house cigar-making system.”</w:t>
      </w:r>
      <w:r w:rsidRPr="001C7C7E">
        <w:rPr>
          <w:rStyle w:val="FootnoteReference"/>
          <w:rFonts w:eastAsia="Times New Roman"/>
          <w:szCs w:val="24"/>
        </w:rPr>
        <w:footnoteReference w:id="16"/>
      </w:r>
    </w:p>
    <w:p w:rsidR="00C86974" w:rsidRPr="00B62AB1" w:rsidRDefault="00C86974" w:rsidP="00A555FB">
      <w:pPr>
        <w:rPr>
          <w:rFonts w:eastAsia="Times New Roman"/>
          <w:szCs w:val="24"/>
        </w:rPr>
      </w:pPr>
      <w:r w:rsidRPr="001C7C7E">
        <w:rPr>
          <w:rFonts w:eastAsia="Times New Roman"/>
          <w:szCs w:val="24"/>
        </w:rPr>
        <w:tab/>
      </w:r>
      <w:r>
        <w:rPr>
          <w:rFonts w:eastAsia="Times New Roman"/>
          <w:szCs w:val="24"/>
        </w:rPr>
        <w:t>Adding an economic justification to their crusade, o</w:t>
      </w:r>
      <w:r w:rsidRPr="00B62AB1">
        <w:rPr>
          <w:rFonts w:eastAsia="Times New Roman"/>
          <w:szCs w:val="24"/>
        </w:rPr>
        <w:t>pponents o</w:t>
      </w:r>
      <w:r w:rsidR="00C83C0C">
        <w:rPr>
          <w:rFonts w:eastAsia="Times New Roman"/>
          <w:szCs w:val="24"/>
        </w:rPr>
        <w:t xml:space="preserve">f cigar making in tenements </w:t>
      </w:r>
      <w:r w:rsidRPr="00B62AB1">
        <w:rPr>
          <w:rFonts w:eastAsia="Times New Roman"/>
          <w:szCs w:val="24"/>
        </w:rPr>
        <w:t>charged again in 1880 that it drastically lowered wages in the trade, thus impoverishing a major segmen</w:t>
      </w:r>
      <w:r>
        <w:rPr>
          <w:rFonts w:eastAsia="Times New Roman"/>
          <w:szCs w:val="24"/>
        </w:rPr>
        <w:t xml:space="preserve">t of the city’s working class. </w:t>
      </w:r>
      <w:r w:rsidRPr="00B62AB1">
        <w:rPr>
          <w:rFonts w:eastAsia="Times New Roman"/>
          <w:szCs w:val="24"/>
        </w:rPr>
        <w:t>A German speaker at the meeting, M. Homrichhausen, testified that “manufacturers, in their greed</w:t>
      </w:r>
      <w:r>
        <w:rPr>
          <w:rFonts w:eastAsia="Times New Roman"/>
          <w:szCs w:val="24"/>
        </w:rPr>
        <w:t xml:space="preserve"> </w:t>
      </w:r>
      <w:r w:rsidRPr="00B62AB1">
        <w:rPr>
          <w:rFonts w:eastAsia="Times New Roman"/>
          <w:szCs w:val="24"/>
        </w:rPr>
        <w:t>…</w:t>
      </w:r>
      <w:r>
        <w:rPr>
          <w:rFonts w:eastAsia="Times New Roman"/>
          <w:szCs w:val="24"/>
        </w:rPr>
        <w:t xml:space="preserve"> </w:t>
      </w:r>
      <w:r w:rsidRPr="00B62AB1">
        <w:rPr>
          <w:rFonts w:eastAsia="Times New Roman"/>
          <w:szCs w:val="24"/>
        </w:rPr>
        <w:t>resorted to that system o</w:t>
      </w:r>
      <w:r>
        <w:rPr>
          <w:rFonts w:eastAsia="Times New Roman"/>
          <w:szCs w:val="24"/>
        </w:rPr>
        <w:t xml:space="preserve">f labor to obtain work cheap.” </w:t>
      </w:r>
      <w:r w:rsidRPr="00B62AB1">
        <w:rPr>
          <w:rFonts w:eastAsia="Times New Roman"/>
          <w:szCs w:val="24"/>
        </w:rPr>
        <w:t xml:space="preserve">Noting that at least forty or fifty such work locations existed on the east side of the city, hiring mostly Bohemian immigrants who earned half what factory-based cigar makers did, the meeting empowered a committee </w:t>
      </w:r>
      <w:r>
        <w:rPr>
          <w:rFonts w:eastAsia="Times New Roman"/>
          <w:szCs w:val="24"/>
        </w:rPr>
        <w:t>led</w:t>
      </w:r>
      <w:r w:rsidRPr="00B62AB1">
        <w:rPr>
          <w:rFonts w:eastAsia="Times New Roman"/>
          <w:szCs w:val="24"/>
        </w:rPr>
        <w:t xml:space="preserve"> by</w:t>
      </w:r>
      <w:r>
        <w:rPr>
          <w:rFonts w:eastAsia="Times New Roman"/>
          <w:szCs w:val="24"/>
        </w:rPr>
        <w:t xml:space="preserve"> </w:t>
      </w:r>
      <w:r w:rsidRPr="00B62AB1">
        <w:rPr>
          <w:rFonts w:eastAsia="Times New Roman"/>
          <w:szCs w:val="24"/>
        </w:rPr>
        <w:t xml:space="preserve">Cigar Makers International Union leader John Swinton to </w:t>
      </w:r>
      <w:r>
        <w:rPr>
          <w:rFonts w:eastAsia="Times New Roman"/>
          <w:szCs w:val="24"/>
        </w:rPr>
        <w:t>bring</w:t>
      </w:r>
      <w:r w:rsidRPr="00B62AB1">
        <w:rPr>
          <w:rFonts w:eastAsia="Times New Roman"/>
          <w:szCs w:val="24"/>
        </w:rPr>
        <w:t xml:space="preserve"> fu</w:t>
      </w:r>
      <w:r>
        <w:rPr>
          <w:rFonts w:eastAsia="Times New Roman"/>
          <w:szCs w:val="24"/>
        </w:rPr>
        <w:t>rther action against the evil.</w:t>
      </w:r>
      <w:r w:rsidRPr="00B62AB1">
        <w:rPr>
          <w:rFonts w:eastAsia="Times New Roman"/>
          <w:szCs w:val="24"/>
          <w:vertAlign w:val="superscript"/>
        </w:rPr>
        <w:footnoteReference w:id="17"/>
      </w:r>
      <w:r w:rsidRPr="00B62AB1">
        <w:rPr>
          <w:rFonts w:eastAsia="Times New Roman"/>
          <w:szCs w:val="24"/>
        </w:rPr>
        <w:tab/>
      </w:r>
    </w:p>
    <w:p w:rsidR="00C86974" w:rsidRPr="001C7C7E" w:rsidRDefault="00C86974" w:rsidP="00A555FB">
      <w:pPr>
        <w:rPr>
          <w:rFonts w:eastAsia="Times New Roman"/>
          <w:szCs w:val="24"/>
        </w:rPr>
      </w:pPr>
      <w:r>
        <w:rPr>
          <w:rFonts w:eastAsia="Times New Roman"/>
          <w:szCs w:val="24"/>
        </w:rPr>
        <w:tab/>
      </w:r>
      <w:r w:rsidRPr="001C7C7E">
        <w:rPr>
          <w:rFonts w:eastAsia="Times New Roman"/>
          <w:szCs w:val="24"/>
        </w:rPr>
        <w:t xml:space="preserve">In the pursuit of state-level legislation, Local 144 of the Cigar Makers Union </w:t>
      </w:r>
      <w:r>
        <w:rPr>
          <w:rFonts w:eastAsia="Times New Roman"/>
          <w:szCs w:val="24"/>
        </w:rPr>
        <w:t xml:space="preserve">had </w:t>
      </w:r>
      <w:r w:rsidRPr="001C7C7E">
        <w:rPr>
          <w:rFonts w:eastAsia="Times New Roman"/>
          <w:szCs w:val="24"/>
        </w:rPr>
        <w:t>added a new strategy for promoting the cause</w:t>
      </w:r>
      <w:r>
        <w:rPr>
          <w:rFonts w:eastAsia="Times New Roman"/>
          <w:szCs w:val="24"/>
        </w:rPr>
        <w:t xml:space="preserve"> after the 1879 strike wave. </w:t>
      </w:r>
      <w:r w:rsidRPr="001C7C7E">
        <w:rPr>
          <w:rFonts w:eastAsia="Times New Roman"/>
          <w:szCs w:val="24"/>
        </w:rPr>
        <w:t xml:space="preserve">Gompers, convinced that the public would respond to demands for reform if the facts were known, turned to publishing </w:t>
      </w:r>
      <w:r w:rsidR="00F05AA7" w:rsidRPr="001C7C7E">
        <w:rPr>
          <w:rFonts w:eastAsia="Times New Roman"/>
          <w:szCs w:val="24"/>
        </w:rPr>
        <w:t xml:space="preserve">in </w:t>
      </w:r>
      <w:r w:rsidR="00F05AA7" w:rsidRPr="001C7C7E">
        <w:rPr>
          <w:rFonts w:eastAsia="Times New Roman"/>
          <w:i/>
          <w:szCs w:val="24"/>
        </w:rPr>
        <w:t>N. Y.</w:t>
      </w:r>
      <w:r w:rsidR="00F05AA7" w:rsidRPr="001C7C7E">
        <w:rPr>
          <w:rFonts w:eastAsia="Times New Roman"/>
          <w:szCs w:val="24"/>
        </w:rPr>
        <w:t xml:space="preserve"> </w:t>
      </w:r>
      <w:proofErr w:type="spellStart"/>
      <w:r w:rsidR="00F05AA7" w:rsidRPr="001C7C7E">
        <w:rPr>
          <w:rFonts w:eastAsia="Times New Roman"/>
          <w:i/>
          <w:szCs w:val="24"/>
        </w:rPr>
        <w:t>Volkszeitung</w:t>
      </w:r>
      <w:proofErr w:type="spellEnd"/>
      <w:r w:rsidR="00F05AA7" w:rsidRPr="001C7C7E">
        <w:rPr>
          <w:rFonts w:eastAsia="Times New Roman"/>
          <w:szCs w:val="24"/>
        </w:rPr>
        <w:t xml:space="preserve"> </w:t>
      </w:r>
      <w:r w:rsidRPr="001C7C7E">
        <w:rPr>
          <w:rFonts w:eastAsia="Times New Roman"/>
          <w:szCs w:val="24"/>
        </w:rPr>
        <w:t>the results of on-site investigation</w:t>
      </w:r>
      <w:r>
        <w:rPr>
          <w:rFonts w:eastAsia="Times New Roman"/>
          <w:szCs w:val="24"/>
        </w:rPr>
        <w:t>s</w:t>
      </w:r>
      <w:r w:rsidRPr="001C7C7E">
        <w:rPr>
          <w:rFonts w:eastAsia="Times New Roman"/>
          <w:szCs w:val="24"/>
        </w:rPr>
        <w:t xml:space="preserve"> of tenement production. In Hermann Blaskopf’s tenement, visiting inspectors found, fifteen families lived, four to a floor, each crowded into only</w:t>
      </w:r>
      <w:r>
        <w:rPr>
          <w:rFonts w:eastAsia="Times New Roman"/>
          <w:szCs w:val="24"/>
        </w:rPr>
        <w:t xml:space="preserve"> a main room and a bedroom. </w:t>
      </w:r>
      <w:r w:rsidRPr="001C7C7E">
        <w:rPr>
          <w:rFonts w:eastAsia="Times New Roman"/>
          <w:szCs w:val="24"/>
        </w:rPr>
        <w:t>Tobacco was stacked everywhere and the smell</w:t>
      </w:r>
      <w:r>
        <w:rPr>
          <w:rFonts w:eastAsia="Times New Roman"/>
          <w:szCs w:val="24"/>
        </w:rPr>
        <w:t xml:space="preserve"> of tobacco permeated the air. </w:t>
      </w:r>
      <w:r w:rsidRPr="001C7C7E">
        <w:rPr>
          <w:rFonts w:eastAsia="Times New Roman"/>
          <w:szCs w:val="24"/>
        </w:rPr>
        <w:t>Working from 6:00 in the morning until 10:00 or later at night, families with two workers produced 2800 cigars a week and earned from $4.25 to $6.00 in wages, from which was deducted $7.00 to $9.00</w:t>
      </w:r>
      <w:r>
        <w:rPr>
          <w:rFonts w:eastAsia="Times New Roman"/>
          <w:szCs w:val="24"/>
        </w:rPr>
        <w:t xml:space="preserve"> per month for rent. I</w:t>
      </w:r>
      <w:r w:rsidRPr="001C7C7E">
        <w:rPr>
          <w:rFonts w:eastAsia="Times New Roman"/>
          <w:szCs w:val="24"/>
        </w:rPr>
        <w:t xml:space="preserve">n another home, similarly </w:t>
      </w:r>
      <w:r w:rsidRPr="001C7C7E">
        <w:rPr>
          <w:rFonts w:eastAsia="Times New Roman"/>
          <w:szCs w:val="24"/>
        </w:rPr>
        <w:lastRenderedPageBreak/>
        <w:t>arranged, tobacco was stacked and processed everywhere—on the marriage bed, on the kitchen table, in the hallways, atop a bin in the yard where children played. If a water closet existed, its drain was often clogged, emitting a nauseating stench from a mix of urine and tobacco scraps.</w:t>
      </w:r>
      <w:r w:rsidRPr="001C7C7E">
        <w:rPr>
          <w:rStyle w:val="FootnoteReference"/>
          <w:rFonts w:eastAsia="Times New Roman"/>
          <w:szCs w:val="24"/>
        </w:rPr>
        <w:footnoteReference w:id="18"/>
      </w:r>
      <w:bookmarkStart w:id="1" w:name="pub_info_anchor"/>
      <w:bookmarkEnd w:id="1"/>
    </w:p>
    <w:p w:rsidR="00C86974" w:rsidRPr="001C7C7E" w:rsidRDefault="00C86974" w:rsidP="00A555FB">
      <w:pPr>
        <w:rPr>
          <w:rFonts w:eastAsia="Times New Roman"/>
          <w:vanish/>
          <w:szCs w:val="24"/>
          <w:u w:val="single"/>
        </w:rPr>
      </w:pPr>
      <w:r w:rsidRPr="001C7C7E">
        <w:rPr>
          <w:rFonts w:eastAsia="Times New Roman"/>
          <w:vanish/>
          <w:szCs w:val="24"/>
          <w:u w:val="single"/>
        </w:rPr>
        <w:t>Loading...</w:t>
      </w:r>
    </w:p>
    <w:p w:rsidR="00C86974" w:rsidRPr="001C7C7E" w:rsidRDefault="00C86974" w:rsidP="00A555FB">
      <w:pPr>
        <w:rPr>
          <w:rFonts w:eastAsia="Times New Roman"/>
          <w:vanish/>
          <w:szCs w:val="24"/>
          <w:u w:val="single"/>
        </w:rPr>
      </w:pPr>
      <w:r w:rsidRPr="001C7C7E">
        <w:rPr>
          <w:rFonts w:eastAsia="Times New Roman"/>
          <w:vanish/>
          <w:szCs w:val="24"/>
          <w:u w:val="single"/>
        </w:rPr>
        <w:t>Loading...</w:t>
      </w:r>
    </w:p>
    <w:p w:rsidR="00C86974" w:rsidRPr="001C7C7E" w:rsidRDefault="00C86974" w:rsidP="00A555FB">
      <w:pPr>
        <w:rPr>
          <w:rFonts w:eastAsia="Times New Roman" w:cs="Times New Roman"/>
          <w:szCs w:val="24"/>
        </w:rPr>
      </w:pPr>
      <w:r w:rsidRPr="001C7C7E">
        <w:rPr>
          <w:rFonts w:eastAsia="Times New Roman" w:cs="Times New Roman"/>
          <w:szCs w:val="24"/>
        </w:rPr>
        <w:tab/>
        <w:t xml:space="preserve">Producing such reports aimed to convert the parochial grievances of the cigar makers into a broadly shared civic consciousness of an obvious evil that could, and should, be </w:t>
      </w:r>
      <w:r w:rsidR="00F05AA7">
        <w:rPr>
          <w:rFonts w:eastAsia="Times New Roman" w:cs="Times New Roman"/>
          <w:szCs w:val="24"/>
        </w:rPr>
        <w:t>corrected through strong and responsive</w:t>
      </w:r>
      <w:r w:rsidR="0023335B">
        <w:rPr>
          <w:rFonts w:eastAsia="Times New Roman" w:cs="Times New Roman"/>
          <w:szCs w:val="24"/>
        </w:rPr>
        <w:t xml:space="preserve"> law.</w:t>
      </w:r>
      <w:r>
        <w:rPr>
          <w:rFonts w:eastAsia="Times New Roman" w:cs="Times New Roman"/>
          <w:szCs w:val="24"/>
        </w:rPr>
        <w:t xml:space="preserve"> </w:t>
      </w:r>
      <w:r w:rsidRPr="001C7C7E">
        <w:rPr>
          <w:rFonts w:eastAsia="Times New Roman" w:cs="Times New Roman"/>
          <w:szCs w:val="24"/>
        </w:rPr>
        <w:t>Given a well-orchestrated campaign to widen the base, the state-level effort finally gained passage in early 1883, and again in 1884, of bills that banned tenement production</w:t>
      </w:r>
      <w:r>
        <w:rPr>
          <w:rFonts w:eastAsia="Times New Roman" w:cs="Times New Roman"/>
          <w:szCs w:val="24"/>
        </w:rPr>
        <w:t xml:space="preserve">. </w:t>
      </w:r>
      <w:r w:rsidRPr="001C7C7E">
        <w:rPr>
          <w:rFonts w:eastAsia="Times New Roman" w:cs="Times New Roman"/>
          <w:szCs w:val="24"/>
        </w:rPr>
        <w:t>Cigar manufacturers’ warnings that much of the trade would leave the state were offset by organized workers’ claims that the trade would expand if handled only in factories, as many dealers in cigars refused to buy from New York, wishing not to be sold the tenement house product! After touring the tenement manufacturing districts with Samuel Gompers, newly elected state assemblyman Theodore Roosevelt strongly supported the bill, and Governor Grover Cleveland, with some misgivings, signed it.</w:t>
      </w:r>
      <w:r w:rsidRPr="001C7C7E">
        <w:rPr>
          <w:rStyle w:val="FootnoteReference"/>
          <w:rFonts w:eastAsia="Times New Roman"/>
          <w:szCs w:val="24"/>
        </w:rPr>
        <w:footnoteReference w:id="19"/>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tab/>
        <w:t xml:space="preserve">The highest New York state court moved to invalidate the Anti-tenement law in stages.  Initially, in 1884, the court struck down the law </w:t>
      </w:r>
      <w:r w:rsidR="0023335B">
        <w:rPr>
          <w:rFonts w:eastAsia="Times New Roman" w:cs="Times New Roman"/>
          <w:szCs w:val="24"/>
        </w:rPr>
        <w:t xml:space="preserve">initially </w:t>
      </w:r>
      <w:r w:rsidRPr="001C7C7E">
        <w:rPr>
          <w:rFonts w:eastAsia="Times New Roman" w:cs="Times New Roman"/>
          <w:szCs w:val="24"/>
        </w:rPr>
        <w:t>on the grounds that, despite its stated intention to apply to such work only in tenement houses, its imprecise wording allowed its application to any dwell</w:t>
      </w:r>
      <w:r>
        <w:rPr>
          <w:rFonts w:eastAsia="Times New Roman" w:cs="Times New Roman"/>
          <w:szCs w:val="24"/>
        </w:rPr>
        <w:t xml:space="preserve">ing in the city. </w:t>
      </w:r>
      <w:r w:rsidRPr="001C7C7E">
        <w:rPr>
          <w:rFonts w:eastAsia="Times New Roman" w:cs="Times New Roman"/>
          <w:szCs w:val="24"/>
        </w:rPr>
        <w:t>The court endorsed the view that tenement houses were considered “apt to be ill-ventilated, unclean, and packed full of inmates and to become centers or radiating points of contagious disease” that “might become the proper subjects of sanitary regulation in the i</w:t>
      </w:r>
      <w:r>
        <w:rPr>
          <w:rFonts w:eastAsia="Times New Roman" w:cs="Times New Roman"/>
          <w:szCs w:val="24"/>
        </w:rPr>
        <w:t xml:space="preserve">nterest of the public health.” </w:t>
      </w:r>
      <w:r w:rsidRPr="001C7C7E">
        <w:rPr>
          <w:rFonts w:eastAsia="Times New Roman" w:cs="Times New Roman"/>
          <w:szCs w:val="24"/>
        </w:rPr>
        <w:t>If a revision that corrected the “misleading and deceptive” wording of the law should come before it, the court held somewhat ominously, it would then be necessary to consider “whether the act as a whole is within the police powers of the state, and capable of being sus</w:t>
      </w:r>
      <w:r>
        <w:rPr>
          <w:rFonts w:eastAsia="Times New Roman" w:cs="Times New Roman"/>
          <w:szCs w:val="24"/>
        </w:rPr>
        <w:t>tained under the Constitution.”</w:t>
      </w:r>
      <w:r w:rsidRPr="001C7C7E">
        <w:rPr>
          <w:rStyle w:val="FootnoteReference"/>
          <w:rFonts w:eastAsia="Times New Roman"/>
          <w:szCs w:val="24"/>
        </w:rPr>
        <w:footnoteReference w:id="20"/>
      </w:r>
    </w:p>
    <w:p w:rsidR="00C86974" w:rsidRPr="001C7C7E" w:rsidRDefault="00C86974" w:rsidP="00A555FB">
      <w:pPr>
        <w:rPr>
          <w:rFonts w:eastAsia="Times New Roman" w:cs="Times New Roman"/>
          <w:szCs w:val="24"/>
        </w:rPr>
      </w:pPr>
      <w:r w:rsidRPr="001C7C7E">
        <w:rPr>
          <w:rFonts w:eastAsia="Times New Roman" w:cs="Times New Roman"/>
          <w:szCs w:val="24"/>
        </w:rPr>
        <w:tab/>
        <w:t xml:space="preserve">And precisely this reckoning ensued following a hasty revision of the Anti-tenement law.  Acting on a speeded-up second appeal against a second lower court ruling that upheld the ban, New York’s </w:t>
      </w:r>
      <w:r>
        <w:rPr>
          <w:rFonts w:eastAsia="Times New Roman" w:cs="Times New Roman"/>
          <w:szCs w:val="24"/>
        </w:rPr>
        <w:t>high court reversed the</w:t>
      </w:r>
      <w:r w:rsidRPr="001C7C7E">
        <w:rPr>
          <w:rFonts w:eastAsia="Times New Roman" w:cs="Times New Roman"/>
          <w:szCs w:val="24"/>
        </w:rPr>
        <w:t xml:space="preserve"> lower judicial action in what distinguished legal historian</w:t>
      </w:r>
      <w:r w:rsidR="0023335B">
        <w:rPr>
          <w:rFonts w:eastAsia="Times New Roman" w:cs="Times New Roman"/>
          <w:szCs w:val="24"/>
        </w:rPr>
        <w:t xml:space="preserve"> Edwin Borchard</w:t>
      </w:r>
      <w:r w:rsidRPr="001C7C7E">
        <w:rPr>
          <w:rFonts w:eastAsia="Times New Roman" w:cs="Times New Roman"/>
          <w:szCs w:val="24"/>
        </w:rPr>
        <w:t xml:space="preserve"> later termed an “Individualist Manifesto.”</w:t>
      </w:r>
      <w:r w:rsidRPr="001C7C7E">
        <w:rPr>
          <w:rStyle w:val="FootnoteReference"/>
          <w:rFonts w:eastAsia="Times New Roman"/>
          <w:szCs w:val="24"/>
        </w:rPr>
        <w:footnoteReference w:id="21"/>
      </w:r>
      <w:r w:rsidRPr="001C7C7E">
        <w:rPr>
          <w:rFonts w:eastAsia="Times New Roman" w:cs="Times New Roman"/>
          <w:szCs w:val="24"/>
        </w:rPr>
        <w:t xml:space="preserve"> More than this, the high court </w:t>
      </w:r>
      <w:r w:rsidRPr="001C7C7E">
        <w:rPr>
          <w:rFonts w:eastAsia="Times New Roman" w:cs="Times New Roman"/>
          <w:szCs w:val="24"/>
        </w:rPr>
        <w:lastRenderedPageBreak/>
        <w:t>ruling</w:t>
      </w:r>
      <w:r>
        <w:rPr>
          <w:rFonts w:eastAsia="Times New Roman" w:cs="Times New Roman"/>
          <w:szCs w:val="24"/>
        </w:rPr>
        <w:t xml:space="preserve"> mounted</w:t>
      </w:r>
      <w:r w:rsidRPr="001C7C7E">
        <w:rPr>
          <w:rFonts w:eastAsia="Times New Roman" w:cs="Times New Roman"/>
          <w:szCs w:val="24"/>
        </w:rPr>
        <w:t xml:space="preserve"> a rather amazing denu</w:t>
      </w:r>
      <w:r>
        <w:rPr>
          <w:rFonts w:eastAsia="Times New Roman" w:cs="Times New Roman"/>
          <w:szCs w:val="24"/>
        </w:rPr>
        <w:t>nciation of the “strong law” method</w:t>
      </w:r>
      <w:r w:rsidRPr="001C7C7E">
        <w:rPr>
          <w:rFonts w:eastAsia="Times New Roman" w:cs="Times New Roman"/>
          <w:szCs w:val="24"/>
        </w:rPr>
        <w:t xml:space="preserve"> as foreshadowing a “return to feudalism.”   </w:t>
      </w:r>
    </w:p>
    <w:p w:rsidR="00C86974" w:rsidRPr="001C7C7E" w:rsidRDefault="00C86974" w:rsidP="00A555FB">
      <w:pPr>
        <w:rPr>
          <w:rFonts w:eastAsia="Times New Roman" w:cs="Times New Roman"/>
          <w:szCs w:val="24"/>
        </w:rPr>
      </w:pPr>
      <w:r w:rsidRPr="001C7C7E">
        <w:rPr>
          <w:rFonts w:eastAsia="Times New Roman" w:cs="Times New Roman"/>
          <w:szCs w:val="24"/>
        </w:rPr>
        <w:tab/>
      </w:r>
      <w:r w:rsidRPr="001C7C7E">
        <w:rPr>
          <w:rFonts w:eastAsia="Times New Roman" w:cs="Times New Roman"/>
          <w:szCs w:val="24"/>
        </w:rPr>
        <w:tab/>
        <w:t>Such legislation may invade one class of rights today and another</w:t>
      </w:r>
    </w:p>
    <w:p w:rsidR="00C86974" w:rsidRPr="001C7C7E" w:rsidRDefault="00C86974" w:rsidP="00A555FB">
      <w:pPr>
        <w:ind w:left="1440"/>
        <w:rPr>
          <w:rFonts w:eastAsia="Times New Roman" w:cs="Times New Roman"/>
          <w:szCs w:val="24"/>
        </w:rPr>
      </w:pPr>
      <w:r w:rsidRPr="001C7C7E">
        <w:rPr>
          <w:rFonts w:eastAsia="Times New Roman" w:cs="Times New Roman"/>
          <w:szCs w:val="24"/>
        </w:rPr>
        <w:t>tomorrow, and if it can be sanctioned under the Constitution, while far removed in time we will not be far away in practical statesmanship from those ages when governmental prefects supervised the building of houses, the rearing of cattle, the sowing of seed, and the reaping of grain, and governmental ordinances regulated the movements and labor of artisans, the rate of wages, the price of food, the diet and clothing of the people, and a large range of other affairs long since in all civilized lands regarded as outside of governmental functions.</w:t>
      </w:r>
    </w:p>
    <w:p w:rsidR="00C86974" w:rsidRPr="001C7C7E" w:rsidRDefault="00C86974" w:rsidP="00A555FB">
      <w:pPr>
        <w:rPr>
          <w:rFonts w:eastAsia="Times New Roman" w:cs="Times New Roman"/>
          <w:szCs w:val="24"/>
        </w:rPr>
      </w:pPr>
      <w:r w:rsidRPr="001C7C7E">
        <w:rPr>
          <w:rFonts w:eastAsia="Times New Roman" w:cs="Times New Roman"/>
          <w:szCs w:val="24"/>
        </w:rPr>
        <w:t xml:space="preserve">Detecting inadmissibly strong law from the perspective of assumed constitutional constraints, the appeals court </w:t>
      </w:r>
      <w:r>
        <w:rPr>
          <w:rFonts w:eastAsia="Times New Roman" w:cs="Times New Roman"/>
          <w:szCs w:val="24"/>
        </w:rPr>
        <w:t xml:space="preserve">raised two key issues: </w:t>
      </w:r>
      <w:r w:rsidRPr="001C7C7E">
        <w:rPr>
          <w:rFonts w:eastAsia="Times New Roman" w:cs="Times New Roman"/>
          <w:szCs w:val="24"/>
        </w:rPr>
        <w:t xml:space="preserve">what would constitute a sufficient threat to public health to justify preventive legislation and, more compelling in the </w:t>
      </w:r>
      <w:r>
        <w:rPr>
          <w:rFonts w:eastAsia="Times New Roman" w:cs="Times New Roman"/>
          <w:szCs w:val="24"/>
        </w:rPr>
        <w:t>view of</w:t>
      </w:r>
      <w:r w:rsidRPr="001C7C7E">
        <w:rPr>
          <w:rFonts w:eastAsia="Times New Roman" w:cs="Times New Roman"/>
          <w:szCs w:val="24"/>
        </w:rPr>
        <w:t xml:space="preserve"> the court, what would demonstrate the presence of a </w:t>
      </w:r>
      <w:r w:rsidRPr="001C7C7E">
        <w:rPr>
          <w:rFonts w:eastAsia="Times New Roman" w:cs="Times New Roman"/>
          <w:i/>
          <w:szCs w:val="24"/>
        </w:rPr>
        <w:t>general</w:t>
      </w:r>
      <w:r w:rsidRPr="001C7C7E">
        <w:rPr>
          <w:rFonts w:eastAsia="Times New Roman" w:cs="Times New Roman"/>
          <w:szCs w:val="24"/>
        </w:rPr>
        <w:t xml:space="preserve"> public whose health and safety must be protected by exercise of the police powers.</w:t>
      </w:r>
      <w:r w:rsidRPr="001C7C7E">
        <w:rPr>
          <w:rStyle w:val="FootnoteReference"/>
          <w:rFonts w:eastAsia="Times New Roman"/>
          <w:szCs w:val="24"/>
        </w:rPr>
        <w:t xml:space="preserve"> </w:t>
      </w:r>
      <w:r w:rsidRPr="001C7C7E">
        <w:rPr>
          <w:rStyle w:val="FootnoteReference"/>
          <w:rFonts w:eastAsia="Times New Roman"/>
          <w:szCs w:val="24"/>
        </w:rPr>
        <w:footnoteReference w:id="22"/>
      </w:r>
      <w:r w:rsidRPr="001C7C7E">
        <w:rPr>
          <w:rFonts w:eastAsia="Times New Roman" w:cs="Times New Roman"/>
          <w:szCs w:val="24"/>
        </w:rPr>
        <w:t xml:space="preserve">  </w:t>
      </w:r>
    </w:p>
    <w:p w:rsidR="00C86974" w:rsidRDefault="00C86974" w:rsidP="00A555FB">
      <w:pPr>
        <w:rPr>
          <w:rFonts w:eastAsia="Times New Roman" w:cs="Times New Roman"/>
          <w:szCs w:val="24"/>
        </w:rPr>
      </w:pPr>
      <w:r w:rsidRPr="001C7C7E">
        <w:rPr>
          <w:rFonts w:eastAsia="Times New Roman" w:cs="Times New Roman"/>
          <w:szCs w:val="24"/>
        </w:rPr>
        <w:tab/>
        <w:t>Now resort to the state’s police powers to enact strong law against health threats had certainly not been uncommon in the decades leading up to the 1880s</w:t>
      </w:r>
      <w:r>
        <w:rPr>
          <w:rFonts w:eastAsia="Times New Roman" w:cs="Times New Roman"/>
          <w:szCs w:val="24"/>
        </w:rPr>
        <w:t xml:space="preserve">. </w:t>
      </w:r>
      <w:r w:rsidRPr="001C7C7E">
        <w:rPr>
          <w:rFonts w:eastAsia="Times New Roman" w:cs="Times New Roman"/>
          <w:szCs w:val="24"/>
        </w:rPr>
        <w:t xml:space="preserve">William Novak’s </w:t>
      </w:r>
      <w:r w:rsidRPr="001C7C7E">
        <w:rPr>
          <w:rFonts w:eastAsia="Times New Roman" w:cs="Times New Roman"/>
          <w:i/>
          <w:szCs w:val="24"/>
        </w:rPr>
        <w:t>The People’s Welfare</w:t>
      </w:r>
      <w:r w:rsidRPr="001C7C7E">
        <w:rPr>
          <w:rFonts w:eastAsia="Times New Roman" w:cs="Times New Roman"/>
          <w:szCs w:val="24"/>
        </w:rPr>
        <w:t xml:space="preserve"> offers plentiful evidence of s</w:t>
      </w:r>
      <w:r w:rsidR="00CE6C33">
        <w:rPr>
          <w:rFonts w:eastAsia="Times New Roman" w:cs="Times New Roman"/>
          <w:szCs w:val="24"/>
        </w:rPr>
        <w:t>trong action by local and state-</w:t>
      </w:r>
      <w:r w:rsidRPr="001C7C7E">
        <w:rPr>
          <w:rFonts w:eastAsia="Times New Roman" w:cs="Times New Roman"/>
          <w:szCs w:val="24"/>
        </w:rPr>
        <w:t>level legislative bodies empowering sanitary police or state boards of health, beginning with Louisiana’s in 1855, to act against nuisances that could harm health. As announced in a statement by U.S. Army surgeon John Billings, “every member of the community [was] entitled to protection in regard to his health” and “his liberty and his control of his property are only guaranteed to him on condition that they shall be so exercised as not to</w:t>
      </w:r>
      <w:r>
        <w:rPr>
          <w:rFonts w:eastAsia="Times New Roman" w:cs="Times New Roman"/>
          <w:szCs w:val="24"/>
        </w:rPr>
        <w:t xml:space="preserve"> </w:t>
      </w:r>
      <w:r w:rsidRPr="001C7C7E">
        <w:rPr>
          <w:rFonts w:eastAsia="Times New Roman" w:cs="Times New Roman"/>
          <w:szCs w:val="24"/>
        </w:rPr>
        <w:t>…</w:t>
      </w:r>
      <w:r>
        <w:rPr>
          <w:rFonts w:eastAsia="Times New Roman" w:cs="Times New Roman"/>
          <w:szCs w:val="24"/>
        </w:rPr>
        <w:t xml:space="preserve"> </w:t>
      </w:r>
      <w:r w:rsidRPr="001C7C7E">
        <w:rPr>
          <w:rFonts w:eastAsia="Times New Roman" w:cs="Times New Roman"/>
          <w:szCs w:val="24"/>
        </w:rPr>
        <w:t>be injurious to the health of the community at large.”</w:t>
      </w:r>
      <w:r>
        <w:rPr>
          <w:rFonts w:eastAsia="Times New Roman" w:cs="Times New Roman"/>
          <w:szCs w:val="24"/>
        </w:rPr>
        <w:t xml:space="preserve"> Yet f</w:t>
      </w:r>
      <w:r w:rsidRPr="004E351C">
        <w:rPr>
          <w:rFonts w:eastAsia="Times New Roman" w:cs="Times New Roman"/>
          <w:szCs w:val="24"/>
        </w:rPr>
        <w:t xml:space="preserve">or the court’s majority in Jacobs the public to be protected </w:t>
      </w:r>
      <w:r>
        <w:rPr>
          <w:rFonts w:eastAsia="Times New Roman" w:cs="Times New Roman"/>
          <w:szCs w:val="24"/>
        </w:rPr>
        <w:t>from</w:t>
      </w:r>
      <w:r w:rsidRPr="004E351C">
        <w:rPr>
          <w:rFonts w:eastAsia="Times New Roman" w:cs="Times New Roman"/>
          <w:szCs w:val="24"/>
        </w:rPr>
        <w:t xml:space="preserve"> a nuisance or danger was required to be a single, unitary entity</w:t>
      </w:r>
      <w:r>
        <w:rPr>
          <w:rFonts w:eastAsia="Times New Roman" w:cs="Times New Roman"/>
          <w:szCs w:val="24"/>
        </w:rPr>
        <w:t xml:space="preserve"> encompassing the entire community</w:t>
      </w:r>
      <w:r w:rsidRPr="004E351C">
        <w:rPr>
          <w:rFonts w:eastAsia="Times New Roman" w:cs="Times New Roman"/>
          <w:szCs w:val="24"/>
        </w:rPr>
        <w:t xml:space="preserve">. Invoking this standard, the New York high court determined that the Anti-tenement law was “class legislation,” </w:t>
      </w:r>
      <w:r>
        <w:rPr>
          <w:rFonts w:eastAsia="Times New Roman" w:cs="Times New Roman"/>
          <w:szCs w:val="24"/>
        </w:rPr>
        <w:t xml:space="preserve">impermissibly </w:t>
      </w:r>
      <w:r w:rsidRPr="004E351C">
        <w:rPr>
          <w:rFonts w:eastAsia="Times New Roman" w:cs="Times New Roman"/>
          <w:szCs w:val="24"/>
        </w:rPr>
        <w:t>protecting only a portion of the whole public.</w:t>
      </w:r>
      <w:r w:rsidRPr="001C7C7E">
        <w:rPr>
          <w:rStyle w:val="FootnoteReference"/>
          <w:rFonts w:eastAsia="Times New Roman"/>
          <w:szCs w:val="24"/>
        </w:rPr>
        <w:footnoteReference w:id="23"/>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tab/>
        <w:t>Significantly</w:t>
      </w:r>
      <w:r>
        <w:rPr>
          <w:rFonts w:eastAsia="Times New Roman" w:cs="Times New Roman"/>
          <w:szCs w:val="24"/>
        </w:rPr>
        <w:t xml:space="preserve"> also,</w:t>
      </w:r>
      <w:r w:rsidRPr="001C7C7E">
        <w:rPr>
          <w:rFonts w:eastAsia="Times New Roman" w:cs="Times New Roman"/>
          <w:szCs w:val="24"/>
        </w:rPr>
        <w:t xml:space="preserve"> </w:t>
      </w:r>
      <w:r>
        <w:rPr>
          <w:rFonts w:eastAsia="Times New Roman" w:cs="Times New Roman"/>
          <w:szCs w:val="24"/>
        </w:rPr>
        <w:t xml:space="preserve">looking back upon earlier uses of the police powers, </w:t>
      </w:r>
      <w:r w:rsidRPr="001C7C7E">
        <w:rPr>
          <w:rFonts w:eastAsia="Times New Roman" w:cs="Times New Roman"/>
          <w:szCs w:val="24"/>
        </w:rPr>
        <w:t xml:space="preserve">examples offered in </w:t>
      </w:r>
      <w:r w:rsidRPr="001C7C7E">
        <w:rPr>
          <w:rFonts w:eastAsia="Times New Roman" w:cs="Times New Roman"/>
          <w:i/>
          <w:szCs w:val="24"/>
        </w:rPr>
        <w:t>The People’s Welfare</w:t>
      </w:r>
      <w:r w:rsidRPr="001C7C7E">
        <w:rPr>
          <w:rFonts w:eastAsia="Times New Roman" w:cs="Times New Roman"/>
          <w:szCs w:val="24"/>
        </w:rPr>
        <w:t xml:space="preserve"> did not include either individual cases or a category of cases involving labor standards regulation. This </w:t>
      </w:r>
      <w:r>
        <w:rPr>
          <w:rFonts w:eastAsia="Times New Roman" w:cs="Times New Roman"/>
          <w:szCs w:val="24"/>
        </w:rPr>
        <w:t>in</w:t>
      </w:r>
      <w:r w:rsidRPr="001C7C7E">
        <w:rPr>
          <w:rFonts w:eastAsia="Times New Roman" w:cs="Times New Roman"/>
          <w:szCs w:val="24"/>
        </w:rPr>
        <w:t>valuable study precisely documented hundreds of cases showing aggressive public-interest regulation by local governing bodies and state legislatures b</w:t>
      </w:r>
      <w:r>
        <w:rPr>
          <w:rFonts w:eastAsia="Times New Roman" w:cs="Times New Roman"/>
          <w:szCs w:val="24"/>
        </w:rPr>
        <w:t xml:space="preserve">etween the 1830s and the 1870s. </w:t>
      </w:r>
      <w:r w:rsidR="00CE6C33">
        <w:rPr>
          <w:rFonts w:eastAsia="Times New Roman" w:cs="Times New Roman"/>
          <w:szCs w:val="24"/>
        </w:rPr>
        <w:t>These regulations are found</w:t>
      </w:r>
      <w:r w:rsidRPr="001C7C7E">
        <w:rPr>
          <w:rFonts w:eastAsia="Times New Roman" w:cs="Times New Roman"/>
          <w:szCs w:val="24"/>
        </w:rPr>
        <w:t xml:space="preserve"> all to have fallen within four main domains:  controlling nuisances, policing public health and morals, guaranteeing public safety, and ensuring equal acces</w:t>
      </w:r>
      <w:r>
        <w:rPr>
          <w:rFonts w:eastAsia="Times New Roman" w:cs="Times New Roman"/>
          <w:szCs w:val="24"/>
        </w:rPr>
        <w:t xml:space="preserve">s for buyers in local markets. </w:t>
      </w:r>
      <w:r w:rsidRPr="001C7C7E">
        <w:rPr>
          <w:rFonts w:eastAsia="Times New Roman" w:cs="Times New Roman"/>
          <w:szCs w:val="24"/>
        </w:rPr>
        <w:t xml:space="preserve">Novak’s chapters report legislative rule making under the headings of “Fire and the Relative Rights of Property,” “Public Ways: The Legal Construction of Public Space,” and “Public Morality: Disorderly Houses and Demon Rum.” Most relevant for our purposes, he also defines a major category as “Quarantines, Noxious Trades, and Medical Police,” which includes individual sections titled “Quarantine,” </w:t>
      </w:r>
      <w:r w:rsidRPr="001C7C7E">
        <w:rPr>
          <w:rFonts w:eastAsia="Times New Roman" w:cs="Times New Roman"/>
          <w:szCs w:val="24"/>
        </w:rPr>
        <w:lastRenderedPageBreak/>
        <w:t>“Offensive Trades,” and “The Road to Slaughterhouse.”  But there was no mention of tobacco and no mention of “Labor Standards” regulation in these categories.</w:t>
      </w:r>
      <w:r w:rsidRPr="001C7C7E">
        <w:rPr>
          <w:rStyle w:val="FootnoteReference"/>
          <w:rFonts w:eastAsia="Times New Roman"/>
          <w:szCs w:val="24"/>
        </w:rPr>
        <w:footnoteReference w:id="24"/>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tab/>
        <w:t xml:space="preserve">In cases of protective legislation through the middle decades of the nineteenth century, </w:t>
      </w:r>
      <w:r>
        <w:rPr>
          <w:rFonts w:eastAsia="Times New Roman" w:cs="Times New Roman"/>
          <w:szCs w:val="24"/>
        </w:rPr>
        <w:t xml:space="preserve">a </w:t>
      </w:r>
      <w:r w:rsidRPr="001C7C7E">
        <w:rPr>
          <w:rFonts w:eastAsia="Times New Roman" w:cs="Times New Roman"/>
          <w:szCs w:val="24"/>
        </w:rPr>
        <w:t xml:space="preserve"> typical source of a health threat to the public welfare was a nuisance emitting an unpleasant odor such as the numerous small slaughterhouses set up all over a city that were at issue in the Slaughterhouse Cases of 1879. In that landmark ruling, the Supreme Court majority upheld a requirement to locate all slaughtering in a single regulated and confined </w:t>
      </w:r>
      <w:r>
        <w:rPr>
          <w:rFonts w:eastAsia="Times New Roman" w:cs="Times New Roman"/>
          <w:szCs w:val="24"/>
        </w:rPr>
        <w:t xml:space="preserve">location. </w:t>
      </w:r>
      <w:r w:rsidR="00CE6C33">
        <w:rPr>
          <w:rFonts w:eastAsia="Times New Roman" w:cs="Times New Roman"/>
          <w:szCs w:val="24"/>
        </w:rPr>
        <w:t xml:space="preserve">Yet in </w:t>
      </w:r>
      <w:r w:rsidR="00CE6C33" w:rsidRPr="00CE6C33">
        <w:rPr>
          <w:rFonts w:eastAsia="Times New Roman" w:cs="Times New Roman"/>
          <w:color w:val="FF0000"/>
          <w:szCs w:val="24"/>
        </w:rPr>
        <w:t>their</w:t>
      </w:r>
      <w:r w:rsidR="00CE6C33">
        <w:rPr>
          <w:rFonts w:eastAsia="Times New Roman" w:cs="Times New Roman"/>
          <w:szCs w:val="24"/>
        </w:rPr>
        <w:t xml:space="preserve"> dissenting opinions</w:t>
      </w:r>
      <w:r w:rsidRPr="001C7C7E">
        <w:rPr>
          <w:rFonts w:eastAsia="Times New Roman" w:cs="Times New Roman"/>
          <w:szCs w:val="24"/>
        </w:rPr>
        <w:t xml:space="preserve"> Justices Stephen Field, Salmon P. Chase, Noah Swayne, </w:t>
      </w:r>
      <w:r>
        <w:rPr>
          <w:rFonts w:eastAsia="Times New Roman" w:cs="Times New Roman"/>
          <w:szCs w:val="24"/>
        </w:rPr>
        <w:t xml:space="preserve">and </w:t>
      </w:r>
      <w:r w:rsidRPr="001C7C7E">
        <w:rPr>
          <w:rFonts w:eastAsia="Times New Roman" w:cs="Times New Roman"/>
          <w:szCs w:val="24"/>
        </w:rPr>
        <w:t>Joseph Bradley</w:t>
      </w:r>
      <w:r>
        <w:rPr>
          <w:rFonts w:eastAsia="Times New Roman" w:cs="Times New Roman"/>
          <w:szCs w:val="24"/>
        </w:rPr>
        <w:t xml:space="preserve"> </w:t>
      </w:r>
      <w:r w:rsidRPr="001C7C7E">
        <w:rPr>
          <w:rFonts w:eastAsia="Times New Roman" w:cs="Times New Roman"/>
          <w:szCs w:val="24"/>
        </w:rPr>
        <w:t xml:space="preserve">laid the basis for later successful assertions, as in Jacobs, of inviolable individual liberty and property rights against this </w:t>
      </w:r>
      <w:r w:rsidR="00CE6C33">
        <w:rPr>
          <w:rFonts w:eastAsia="Times New Roman" w:cs="Times New Roman"/>
          <w:szCs w:val="24"/>
        </w:rPr>
        <w:t xml:space="preserve">same </w:t>
      </w:r>
      <w:r w:rsidRPr="001C7C7E">
        <w:rPr>
          <w:rFonts w:eastAsia="Times New Roman" w:cs="Times New Roman"/>
          <w:szCs w:val="24"/>
        </w:rPr>
        <w:t>type of traditional protection for the people’s welfare.</w:t>
      </w:r>
      <w:r w:rsidRPr="001C7C7E">
        <w:rPr>
          <w:rStyle w:val="FootnoteReference"/>
          <w:rFonts w:eastAsia="Times New Roman"/>
          <w:szCs w:val="24"/>
        </w:rPr>
        <w:footnoteReference w:id="25"/>
      </w:r>
      <w:r w:rsidRPr="001C7C7E">
        <w:rPr>
          <w:rFonts w:eastAsia="Times New Roman" w:cs="Times New Roman"/>
          <w:szCs w:val="24"/>
        </w:rPr>
        <w:t xml:space="preserve">  </w:t>
      </w:r>
    </w:p>
    <w:p w:rsidR="00C86974" w:rsidRDefault="00C86974" w:rsidP="00A555FB">
      <w:pPr>
        <w:rPr>
          <w:rFonts w:eastAsia="Times New Roman" w:cs="Times New Roman"/>
          <w:szCs w:val="24"/>
        </w:rPr>
      </w:pPr>
      <w:r w:rsidRPr="001C7C7E">
        <w:rPr>
          <w:rFonts w:eastAsia="Times New Roman" w:cs="Times New Roman"/>
          <w:szCs w:val="24"/>
        </w:rPr>
        <w:tab/>
      </w:r>
      <w:r>
        <w:rPr>
          <w:rFonts w:eastAsia="Times New Roman" w:cs="Times New Roman"/>
          <w:szCs w:val="24"/>
        </w:rPr>
        <w:t>The view that class legislation was unconstitutional had authority in U.S. constitutional law from its earliest days, descending from the revolutionary fervor for equality and animus against special privilege</w:t>
      </w:r>
      <w:r w:rsidR="00CE6C33">
        <w:rPr>
          <w:rFonts w:eastAsia="Times New Roman" w:cs="Times New Roman"/>
          <w:szCs w:val="24"/>
        </w:rPr>
        <w:t>s common in monarchies</w:t>
      </w:r>
      <w:r>
        <w:rPr>
          <w:rFonts w:eastAsia="Times New Roman" w:cs="Times New Roman"/>
          <w:szCs w:val="24"/>
        </w:rPr>
        <w:t>. In a foundational study of this doctrine, legal historian William E. Nelson traces multiple sources of its long-standing influence. Among them, he cites the wide appeal of social contractarian thought and the impact of Enlightenment natural rights doctrine</w:t>
      </w:r>
      <w:r w:rsidR="00CE6C33">
        <w:rPr>
          <w:rFonts w:eastAsia="Times New Roman" w:cs="Times New Roman"/>
          <w:szCs w:val="24"/>
        </w:rPr>
        <w:t xml:space="preserve"> in t</w:t>
      </w:r>
      <w:r>
        <w:rPr>
          <w:rFonts w:eastAsia="Times New Roman" w:cs="Times New Roman"/>
          <w:szCs w:val="24"/>
        </w:rPr>
        <w:t>he early republic, the reaction against national authority over individual states’ powers in the Jacksonian era, and the abolitionist view that slaves deserved not only freedom but all the rights of white Americans. He credits the framers of the Fourteenth Amendment not only with intending to extend civil rights to all classes of citizens and assert the authority of the national government over the states in matters involving “equal protection.” The</w:t>
      </w:r>
      <w:r w:rsidR="00CE6C33">
        <w:rPr>
          <w:rFonts w:eastAsia="Times New Roman" w:cs="Times New Roman"/>
          <w:szCs w:val="24"/>
        </w:rPr>
        <w:t>y</w:t>
      </w:r>
      <w:r>
        <w:rPr>
          <w:rFonts w:eastAsia="Times New Roman" w:cs="Times New Roman"/>
          <w:szCs w:val="24"/>
        </w:rPr>
        <w:t xml:space="preserve"> aim</w:t>
      </w:r>
      <w:r w:rsidR="00CE6C33">
        <w:rPr>
          <w:rFonts w:eastAsia="Times New Roman" w:cs="Times New Roman"/>
          <w:szCs w:val="24"/>
        </w:rPr>
        <w:t>ed</w:t>
      </w:r>
      <w:r>
        <w:rPr>
          <w:rFonts w:eastAsia="Times New Roman" w:cs="Times New Roman"/>
          <w:szCs w:val="24"/>
        </w:rPr>
        <w:t xml:space="preserve"> also to disallow the infamous Black Codes </w:t>
      </w:r>
      <w:r w:rsidR="00CE6C33">
        <w:rPr>
          <w:rFonts w:eastAsia="Times New Roman" w:cs="Times New Roman"/>
          <w:szCs w:val="24"/>
        </w:rPr>
        <w:t xml:space="preserve">passed by southern states </w:t>
      </w:r>
      <w:r>
        <w:rPr>
          <w:rFonts w:eastAsia="Times New Roman" w:cs="Times New Roman"/>
          <w:szCs w:val="24"/>
        </w:rPr>
        <w:t xml:space="preserve">that explicitly </w:t>
      </w:r>
      <w:r w:rsidR="00CE6C33">
        <w:rPr>
          <w:rFonts w:eastAsia="Times New Roman" w:cs="Times New Roman"/>
          <w:szCs w:val="24"/>
        </w:rPr>
        <w:t>limited the contract rights</w:t>
      </w:r>
      <w:r>
        <w:rPr>
          <w:rFonts w:eastAsia="Times New Roman" w:cs="Times New Roman"/>
          <w:szCs w:val="24"/>
        </w:rPr>
        <w:t xml:space="preserve"> of recently freed African American persons. And this concern for safeguarding liberty of contract showed itself—to quite different effect—</w:t>
      </w:r>
      <w:r w:rsidR="00CE6C33">
        <w:rPr>
          <w:rFonts w:eastAsia="Times New Roman" w:cs="Times New Roman"/>
          <w:szCs w:val="24"/>
        </w:rPr>
        <w:t>i</w:t>
      </w:r>
      <w:r>
        <w:rPr>
          <w:rFonts w:eastAsia="Times New Roman" w:cs="Times New Roman"/>
          <w:szCs w:val="24"/>
        </w:rPr>
        <w:t>n the Jacobs decision.</w:t>
      </w:r>
      <w:r>
        <w:rPr>
          <w:rStyle w:val="FootnoteReference"/>
          <w:rFonts w:eastAsia="Times New Roman"/>
          <w:szCs w:val="24"/>
        </w:rPr>
        <w:footnoteReference w:id="26"/>
      </w:r>
      <w:r>
        <w:rPr>
          <w:rFonts w:eastAsia="Times New Roman" w:cs="Times New Roman"/>
          <w:szCs w:val="24"/>
        </w:rPr>
        <w:t xml:space="preserve">  </w:t>
      </w:r>
    </w:p>
    <w:p w:rsidR="00951E67" w:rsidRDefault="00C86974" w:rsidP="00A555FB">
      <w:pPr>
        <w:rPr>
          <w:rFonts w:eastAsia="Times New Roman" w:cs="Times New Roman"/>
          <w:szCs w:val="24"/>
        </w:rPr>
      </w:pPr>
      <w:r w:rsidRPr="001C7C7E">
        <w:rPr>
          <w:rFonts w:eastAsia="Times New Roman" w:cs="Times New Roman"/>
          <w:szCs w:val="24"/>
        </w:rPr>
        <w:tab/>
      </w:r>
      <w:r>
        <w:rPr>
          <w:rFonts w:eastAsia="Times New Roman" w:cs="Times New Roman"/>
          <w:szCs w:val="24"/>
        </w:rPr>
        <w:t>New York’s union cigar makers saw class legislation quite differently, as resulting from the court’s, not the legislature’s actions. Reframing the meaning of “class” in this context and h</w:t>
      </w:r>
      <w:r w:rsidRPr="001C7C7E">
        <w:rPr>
          <w:rFonts w:eastAsia="Times New Roman" w:cs="Times New Roman"/>
          <w:szCs w:val="24"/>
        </w:rPr>
        <w:t xml:space="preserve">urling a charge of corruption against the New York state high court, cigar makers in New York City maintained that its decision reeked </w:t>
      </w:r>
      <w:r>
        <w:rPr>
          <w:rFonts w:eastAsia="Times New Roman" w:cs="Times New Roman"/>
          <w:szCs w:val="24"/>
        </w:rPr>
        <w:t xml:space="preserve">not of equal rights and universal justice but of class prejudice. </w:t>
      </w:r>
      <w:r w:rsidRPr="001C7C7E">
        <w:rPr>
          <w:rFonts w:eastAsia="Times New Roman" w:cs="Times New Roman"/>
          <w:szCs w:val="24"/>
        </w:rPr>
        <w:t>At a full-house meeting at Cooper Union English, German, and Bohemian speakers condemned the decision as “made by the court at the direction of the capitalists</w:t>
      </w:r>
      <w:r w:rsidR="00CE6C33">
        <w:rPr>
          <w:rFonts w:eastAsia="Times New Roman" w:cs="Times New Roman"/>
          <w:szCs w:val="24"/>
        </w:rPr>
        <w:t>…</w:t>
      </w:r>
      <w:r w:rsidRPr="001C7C7E">
        <w:rPr>
          <w:rFonts w:eastAsia="Times New Roman" w:cs="Times New Roman"/>
          <w:szCs w:val="24"/>
        </w:rPr>
        <w:t>who are desirous of crushing labor.” Resolutions called for the organization of a labor party capable of passing laws that would be held to be constitutional and would benefit labor.</w:t>
      </w:r>
      <w:r>
        <w:rPr>
          <w:rFonts w:eastAsia="Times New Roman" w:cs="Times New Roman"/>
          <w:szCs w:val="24"/>
        </w:rPr>
        <w:t xml:space="preserve"> </w:t>
      </w:r>
      <w:r w:rsidRPr="001C7C7E">
        <w:rPr>
          <w:rFonts w:eastAsia="Times New Roman" w:cs="Times New Roman"/>
          <w:szCs w:val="24"/>
        </w:rPr>
        <w:t xml:space="preserve">Strikes to improve </w:t>
      </w:r>
      <w:r w:rsidRPr="001C7C7E">
        <w:rPr>
          <w:rFonts w:eastAsia="Times New Roman" w:cs="Times New Roman"/>
          <w:szCs w:val="24"/>
        </w:rPr>
        <w:lastRenderedPageBreak/>
        <w:t>conditions followe</w:t>
      </w:r>
      <w:r w:rsidR="00951E67">
        <w:rPr>
          <w:rFonts w:eastAsia="Times New Roman" w:cs="Times New Roman"/>
          <w:szCs w:val="24"/>
        </w:rPr>
        <w:t xml:space="preserve">d in subsequent years, </w:t>
      </w:r>
      <w:r w:rsidRPr="001C7C7E">
        <w:rPr>
          <w:rFonts w:eastAsia="Times New Roman" w:cs="Times New Roman"/>
          <w:szCs w:val="24"/>
        </w:rPr>
        <w:t>even at the behest of the tenement cigar workers, whom the factory workers aided in sympathy.</w:t>
      </w:r>
      <w:r w:rsidRPr="001C7C7E">
        <w:rPr>
          <w:rStyle w:val="FootnoteReference"/>
          <w:rFonts w:eastAsia="Times New Roman"/>
          <w:szCs w:val="24"/>
        </w:rPr>
        <w:footnoteReference w:id="27"/>
      </w:r>
    </w:p>
    <w:p w:rsidR="00C86974" w:rsidRDefault="00C86974" w:rsidP="00A555FB">
      <w:pPr>
        <w:rPr>
          <w:rFonts w:eastAsia="Times New Roman" w:cs="Times New Roman"/>
          <w:szCs w:val="24"/>
        </w:rPr>
      </w:pPr>
      <w:r w:rsidRPr="001C7C7E">
        <w:rPr>
          <w:rFonts w:eastAsia="Times New Roman" w:cs="Times New Roman"/>
          <w:szCs w:val="24"/>
        </w:rPr>
        <w:t xml:space="preserve"> </w:t>
      </w:r>
    </w:p>
    <w:p w:rsidR="00C86974" w:rsidRPr="001C7C7E" w:rsidRDefault="00C86974" w:rsidP="00A555FB">
      <w:pPr>
        <w:jc w:val="center"/>
        <w:rPr>
          <w:rFonts w:eastAsia="Times New Roman" w:cs="Times New Roman"/>
          <w:szCs w:val="24"/>
        </w:rPr>
      </w:pPr>
      <w:r>
        <w:rPr>
          <w:rFonts w:eastAsia="Times New Roman" w:cs="Times New Roman"/>
          <w:b/>
          <w:szCs w:val="24"/>
        </w:rPr>
        <w:t>P</w:t>
      </w:r>
      <w:r w:rsidRPr="001C7C7E">
        <w:rPr>
          <w:rFonts w:eastAsia="Times New Roman" w:cs="Times New Roman"/>
          <w:b/>
          <w:szCs w:val="24"/>
        </w:rPr>
        <w:t>roperty and Contract Rights Versus Police Powers</w:t>
      </w:r>
    </w:p>
    <w:p w:rsidR="00C86974" w:rsidRPr="001C7C7E" w:rsidRDefault="00C86974" w:rsidP="00A555FB">
      <w:pPr>
        <w:rPr>
          <w:rFonts w:eastAsia="Times New Roman" w:cs="Times New Roman"/>
          <w:szCs w:val="24"/>
        </w:rPr>
      </w:pPr>
      <w:r>
        <w:rPr>
          <w:rFonts w:eastAsia="Times New Roman" w:cs="Times New Roman"/>
          <w:szCs w:val="24"/>
        </w:rPr>
        <w:t xml:space="preserve">The ban on class legislation </w:t>
      </w:r>
      <w:r w:rsidRPr="001C7C7E">
        <w:rPr>
          <w:rFonts w:eastAsia="Times New Roman" w:cs="Times New Roman"/>
          <w:szCs w:val="24"/>
        </w:rPr>
        <w:t xml:space="preserve">in the Jacobs case </w:t>
      </w:r>
      <w:r>
        <w:rPr>
          <w:rFonts w:eastAsia="Times New Roman" w:cs="Times New Roman"/>
          <w:szCs w:val="24"/>
        </w:rPr>
        <w:t xml:space="preserve">instigated a </w:t>
      </w:r>
      <w:r w:rsidR="00951E67">
        <w:rPr>
          <w:rFonts w:eastAsia="Times New Roman" w:cs="Times New Roman"/>
          <w:szCs w:val="24"/>
        </w:rPr>
        <w:t xml:space="preserve">further </w:t>
      </w:r>
      <w:r>
        <w:rPr>
          <w:rFonts w:eastAsia="Times New Roman" w:cs="Times New Roman"/>
          <w:szCs w:val="24"/>
        </w:rPr>
        <w:t xml:space="preserve">shift </w:t>
      </w:r>
      <w:r w:rsidRPr="001C7C7E">
        <w:rPr>
          <w:rFonts w:eastAsia="Times New Roman" w:cs="Times New Roman"/>
          <w:szCs w:val="24"/>
        </w:rPr>
        <w:t xml:space="preserve">in the direction of restraints on efforts by state legislatures to regulate </w:t>
      </w:r>
      <w:r>
        <w:rPr>
          <w:rFonts w:eastAsia="Times New Roman" w:cs="Times New Roman"/>
          <w:szCs w:val="24"/>
        </w:rPr>
        <w:t xml:space="preserve">relations between </w:t>
      </w:r>
      <w:r w:rsidRPr="001C7C7E">
        <w:rPr>
          <w:rFonts w:eastAsia="Times New Roman" w:cs="Times New Roman"/>
          <w:szCs w:val="24"/>
        </w:rPr>
        <w:t>business and labor</w:t>
      </w:r>
      <w:r>
        <w:rPr>
          <w:rFonts w:eastAsia="Times New Roman" w:cs="Times New Roman"/>
          <w:szCs w:val="24"/>
        </w:rPr>
        <w:t>.</w:t>
      </w:r>
      <w:r w:rsidRPr="000B50D6">
        <w:rPr>
          <w:rStyle w:val="FootnoteReference"/>
          <w:rFonts w:eastAsia="Times New Roman"/>
          <w:szCs w:val="24"/>
        </w:rPr>
        <w:t xml:space="preserve"> </w:t>
      </w:r>
      <w:r w:rsidRPr="001C7C7E">
        <w:rPr>
          <w:rStyle w:val="FootnoteReference"/>
          <w:rFonts w:eastAsia="Times New Roman"/>
          <w:szCs w:val="24"/>
        </w:rPr>
        <w:footnoteReference w:id="28"/>
      </w:r>
      <w:r w:rsidRPr="001C7C7E">
        <w:rPr>
          <w:rFonts w:eastAsia="Times New Roman" w:cs="Times New Roman"/>
          <w:szCs w:val="24"/>
        </w:rPr>
        <w:t xml:space="preserve"> This shift occurred in the face of an increasingly well documented pattern in which unregulated competition between employers drove </w:t>
      </w:r>
      <w:r>
        <w:rPr>
          <w:rFonts w:eastAsia="Times New Roman" w:cs="Times New Roman"/>
          <w:szCs w:val="24"/>
        </w:rPr>
        <w:t xml:space="preserve">what a noted economist of the period </w:t>
      </w:r>
      <w:r w:rsidR="00951E67">
        <w:rPr>
          <w:rFonts w:eastAsia="Times New Roman" w:cs="Times New Roman"/>
          <w:szCs w:val="24"/>
        </w:rPr>
        <w:t xml:space="preserve">influentially </w:t>
      </w:r>
      <w:r>
        <w:rPr>
          <w:rFonts w:eastAsia="Times New Roman" w:cs="Times New Roman"/>
          <w:szCs w:val="24"/>
        </w:rPr>
        <w:t xml:space="preserve">termed </w:t>
      </w:r>
      <w:r w:rsidRPr="001C7C7E">
        <w:rPr>
          <w:rFonts w:eastAsia="Times New Roman" w:cs="Times New Roman"/>
          <w:szCs w:val="24"/>
        </w:rPr>
        <w:t xml:space="preserve">the </w:t>
      </w:r>
      <w:r>
        <w:rPr>
          <w:rFonts w:eastAsia="Times New Roman" w:cs="Times New Roman"/>
          <w:szCs w:val="24"/>
        </w:rPr>
        <w:t>“</w:t>
      </w:r>
      <w:r w:rsidRPr="001C7C7E">
        <w:rPr>
          <w:rFonts w:eastAsia="Times New Roman" w:cs="Times New Roman"/>
          <w:szCs w:val="24"/>
        </w:rPr>
        <w:t>moral plane of competition</w:t>
      </w:r>
      <w:r>
        <w:rPr>
          <w:rFonts w:eastAsia="Times New Roman" w:cs="Times New Roman"/>
          <w:szCs w:val="24"/>
        </w:rPr>
        <w:t>”</w:t>
      </w:r>
      <w:r w:rsidRPr="001C7C7E">
        <w:rPr>
          <w:rFonts w:eastAsia="Times New Roman" w:cs="Times New Roman"/>
          <w:szCs w:val="24"/>
        </w:rPr>
        <w:t xml:space="preserve"> down to the level of the most unscrupulous employers, who would hire </w:t>
      </w:r>
      <w:r>
        <w:rPr>
          <w:rFonts w:eastAsia="Times New Roman" w:cs="Times New Roman"/>
          <w:szCs w:val="24"/>
        </w:rPr>
        <w:t xml:space="preserve">young </w:t>
      </w:r>
      <w:r w:rsidRPr="001C7C7E">
        <w:rPr>
          <w:rFonts w:eastAsia="Times New Roman" w:cs="Times New Roman"/>
          <w:szCs w:val="24"/>
        </w:rPr>
        <w:t>children</w:t>
      </w:r>
      <w:r>
        <w:rPr>
          <w:rFonts w:eastAsia="Times New Roman" w:cs="Times New Roman"/>
          <w:szCs w:val="24"/>
        </w:rPr>
        <w:t xml:space="preserve">, demand excessively long hours at work, and deny workers a decent wage. </w:t>
      </w:r>
      <w:r w:rsidRPr="001C7C7E">
        <w:rPr>
          <w:rFonts w:eastAsia="Times New Roman" w:cs="Times New Roman"/>
          <w:szCs w:val="24"/>
        </w:rPr>
        <w:t xml:space="preserve">On this basis, reformers demanded that strong law should privilege the basic need for </w:t>
      </w:r>
      <w:r>
        <w:rPr>
          <w:rFonts w:eastAsia="Times New Roman" w:cs="Times New Roman"/>
          <w:szCs w:val="24"/>
        </w:rPr>
        <w:t>decent subsistence</w:t>
      </w:r>
      <w:r w:rsidRPr="001C7C7E">
        <w:rPr>
          <w:rFonts w:eastAsia="Times New Roman" w:cs="Times New Roman"/>
          <w:szCs w:val="24"/>
        </w:rPr>
        <w:t xml:space="preserve">, and thus the </w:t>
      </w:r>
      <w:r w:rsidRPr="001C7C7E">
        <w:rPr>
          <w:rFonts w:eastAsia="Times New Roman" w:cs="Times New Roman"/>
          <w:i/>
          <w:szCs w:val="24"/>
        </w:rPr>
        <w:t>human</w:t>
      </w:r>
      <w:r w:rsidRPr="001C7C7E">
        <w:rPr>
          <w:rFonts w:eastAsia="Times New Roman" w:cs="Times New Roman"/>
          <w:szCs w:val="24"/>
        </w:rPr>
        <w:t xml:space="preserve"> rights of individuals, over </w:t>
      </w:r>
      <w:r>
        <w:rPr>
          <w:rFonts w:eastAsia="Times New Roman" w:cs="Times New Roman"/>
          <w:szCs w:val="24"/>
        </w:rPr>
        <w:t xml:space="preserve">the </w:t>
      </w:r>
      <w:r w:rsidRPr="001C7C7E">
        <w:rPr>
          <w:rFonts w:eastAsia="Times New Roman" w:cs="Times New Roman"/>
          <w:szCs w:val="24"/>
        </w:rPr>
        <w:t>property and contract rights of workers, even if some individual workers might, perhaps in their desperate need to survive, claim a protected right to work as they “chose” to do.</w:t>
      </w:r>
      <w:r w:rsidRPr="001C7C7E">
        <w:rPr>
          <w:rStyle w:val="FootnoteReference"/>
          <w:rFonts w:eastAsia="Times New Roman"/>
          <w:szCs w:val="24"/>
        </w:rPr>
        <w:footnoteReference w:id="29"/>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Pr>
          <w:rFonts w:eastAsia="Times New Roman" w:cs="Times New Roman"/>
          <w:szCs w:val="24"/>
        </w:rPr>
        <w:tab/>
        <w:t>F</w:t>
      </w:r>
      <w:r w:rsidRPr="001C7C7E">
        <w:rPr>
          <w:rFonts w:eastAsia="Times New Roman" w:cs="Times New Roman"/>
          <w:szCs w:val="24"/>
        </w:rPr>
        <w:t xml:space="preserve">or our purposes the Jacobs ruling </w:t>
      </w:r>
      <w:r>
        <w:rPr>
          <w:rFonts w:eastAsia="Times New Roman" w:cs="Times New Roman"/>
          <w:szCs w:val="24"/>
        </w:rPr>
        <w:t xml:space="preserve">also </w:t>
      </w:r>
      <w:r w:rsidRPr="001C7C7E">
        <w:rPr>
          <w:rFonts w:eastAsia="Times New Roman" w:cs="Times New Roman"/>
          <w:szCs w:val="24"/>
        </w:rPr>
        <w:t>opened a new chapter in a manner more radically periodizing than the later Lochner decision</w:t>
      </w:r>
      <w:r>
        <w:rPr>
          <w:rFonts w:eastAsia="Times New Roman" w:cs="Times New Roman"/>
          <w:szCs w:val="24"/>
        </w:rPr>
        <w:t>.</w:t>
      </w:r>
      <w:r w:rsidRPr="0082190B">
        <w:rPr>
          <w:rStyle w:val="FootnoteReference"/>
          <w:rFonts w:eastAsia="Times New Roman"/>
          <w:szCs w:val="24"/>
        </w:rPr>
        <w:t xml:space="preserve"> </w:t>
      </w:r>
      <w:r w:rsidRPr="001C7C7E">
        <w:rPr>
          <w:rStyle w:val="FootnoteReference"/>
          <w:rFonts w:eastAsia="Times New Roman"/>
          <w:szCs w:val="24"/>
        </w:rPr>
        <w:footnoteReference w:id="30"/>
      </w:r>
      <w:r>
        <w:rPr>
          <w:rFonts w:eastAsia="Times New Roman" w:cs="Times New Roman"/>
          <w:szCs w:val="24"/>
        </w:rPr>
        <w:t xml:space="preserve">  Legal historian Edwin Borchard cites this </w:t>
      </w:r>
      <w:r w:rsidRPr="001C7C7E">
        <w:rPr>
          <w:rFonts w:eastAsia="Times New Roman" w:cs="Times New Roman"/>
          <w:szCs w:val="24"/>
        </w:rPr>
        <w:t xml:space="preserve">as the initial case of a genre in which the courts moved “to arrogate to themselves this immense power of finally </w:t>
      </w:r>
      <w:r>
        <w:rPr>
          <w:rFonts w:eastAsia="Times New Roman" w:cs="Times New Roman"/>
          <w:szCs w:val="24"/>
        </w:rPr>
        <w:t xml:space="preserve">passing on social legislation. </w:t>
      </w:r>
      <w:r w:rsidRPr="001C7C7E">
        <w:rPr>
          <w:rFonts w:eastAsia="Times New Roman" w:cs="Times New Roman"/>
          <w:szCs w:val="24"/>
        </w:rPr>
        <w:t xml:space="preserve">This was done in the Jacobs case by questioning the </w:t>
      </w:r>
      <w:r w:rsidRPr="001C7C7E">
        <w:rPr>
          <w:rFonts w:eastAsia="Times New Roman" w:cs="Times New Roman"/>
          <w:szCs w:val="24"/>
        </w:rPr>
        <w:lastRenderedPageBreak/>
        <w:t>integrity of the legislative use of the police power.”</w:t>
      </w:r>
      <w:r w:rsidRPr="001C7C7E">
        <w:rPr>
          <w:rStyle w:val="FootnoteReference"/>
          <w:rFonts w:eastAsia="Times New Roman"/>
          <w:szCs w:val="24"/>
        </w:rPr>
        <w:footnoteReference w:id="31"/>
      </w:r>
      <w:r w:rsidRPr="001C7C7E">
        <w:rPr>
          <w:rFonts w:eastAsia="Times New Roman" w:cs="Times New Roman"/>
          <w:szCs w:val="24"/>
        </w:rPr>
        <w:t xml:space="preserve"> The court </w:t>
      </w:r>
      <w:r w:rsidR="00951E67">
        <w:rPr>
          <w:rFonts w:eastAsia="Times New Roman" w:cs="Times New Roman"/>
          <w:szCs w:val="24"/>
        </w:rPr>
        <w:t xml:space="preserve">had </w:t>
      </w:r>
      <w:r w:rsidRPr="001C7C7E">
        <w:rPr>
          <w:rFonts w:eastAsia="Times New Roman" w:cs="Times New Roman"/>
          <w:szCs w:val="24"/>
        </w:rPr>
        <w:t xml:space="preserve">condemned the law as legislative misapplication of the essential categories of police and public: </w:t>
      </w:r>
    </w:p>
    <w:p w:rsidR="00C86974" w:rsidRPr="001C7C7E" w:rsidRDefault="00C86974" w:rsidP="00A555FB">
      <w:pPr>
        <w:ind w:left="1440"/>
        <w:rPr>
          <w:rFonts w:eastAsia="Times New Roman" w:cs="Times New Roman"/>
          <w:szCs w:val="24"/>
        </w:rPr>
      </w:pPr>
      <w:r w:rsidRPr="001C7C7E">
        <w:rPr>
          <w:rFonts w:eastAsia="Times New Roman" w:cs="Times New Roman"/>
          <w:szCs w:val="24"/>
        </w:rPr>
        <w:t xml:space="preserve">While generally it is for the legislature to determine what laws are required to protect and secure the public health, comfort and safety, under the guise of police regulations it may not arbitrarily infringe upon personal or property rights; and its determination as to what is a proper exercise of the power is not final or conclusive, but is subject </w:t>
      </w:r>
      <w:r>
        <w:rPr>
          <w:rFonts w:eastAsia="Times New Roman" w:cs="Times New Roman"/>
          <w:szCs w:val="24"/>
        </w:rPr>
        <w:t xml:space="preserve">to the scrutiny of the courts. </w:t>
      </w:r>
      <w:r w:rsidRPr="001C7C7E">
        <w:rPr>
          <w:rFonts w:eastAsia="Times New Roman" w:cs="Times New Roman"/>
          <w:szCs w:val="24"/>
        </w:rPr>
        <w:t xml:space="preserve">When, therefore, the legislature passes an act ostensibly for the public health, but which does not relate to, and is inappropriate for the purpose, and which destroys the property or interferes with the rights of the citizen, it is within the province of the court to determine this fact and to declare the act violative of the constitutional guaranties of </w:t>
      </w:r>
      <w:r>
        <w:rPr>
          <w:rFonts w:eastAsia="Times New Roman" w:cs="Times New Roman"/>
          <w:szCs w:val="24"/>
        </w:rPr>
        <w:t>those rights.”</w:t>
      </w:r>
      <w:r w:rsidRPr="001C7C7E">
        <w:rPr>
          <w:rStyle w:val="FootnoteReference"/>
          <w:rFonts w:eastAsia="Times New Roman"/>
          <w:szCs w:val="24"/>
        </w:rPr>
        <w:t xml:space="preserve"> </w:t>
      </w:r>
      <w:r w:rsidRPr="001C7C7E">
        <w:rPr>
          <w:rStyle w:val="FootnoteReference"/>
          <w:rFonts w:eastAsia="Times New Roman"/>
          <w:szCs w:val="24"/>
        </w:rPr>
        <w:footnoteReference w:id="32"/>
      </w:r>
    </w:p>
    <w:p w:rsidR="00C86974" w:rsidRPr="001C7C7E" w:rsidRDefault="00C86974" w:rsidP="00A555FB">
      <w:pPr>
        <w:rPr>
          <w:rFonts w:eastAsia="Times New Roman" w:cs="Times New Roman"/>
          <w:szCs w:val="24"/>
        </w:rPr>
      </w:pPr>
      <w:r>
        <w:rPr>
          <w:rFonts w:eastAsia="Times New Roman" w:cs="Times New Roman"/>
          <w:szCs w:val="24"/>
        </w:rPr>
        <w:tab/>
        <w:t>In assessing this formative event</w:t>
      </w:r>
      <w:r w:rsidRPr="001C7C7E">
        <w:rPr>
          <w:rFonts w:eastAsia="Times New Roman" w:cs="Times New Roman"/>
          <w:szCs w:val="24"/>
        </w:rPr>
        <w:t xml:space="preserve"> in legal reasoning, we must recognize that so reprimanding New York </w:t>
      </w:r>
      <w:r>
        <w:rPr>
          <w:rFonts w:eastAsia="Times New Roman" w:cs="Times New Roman"/>
          <w:szCs w:val="24"/>
        </w:rPr>
        <w:t xml:space="preserve">lawmakers </w:t>
      </w:r>
      <w:r w:rsidRPr="001C7C7E">
        <w:rPr>
          <w:rFonts w:eastAsia="Times New Roman" w:cs="Times New Roman"/>
          <w:szCs w:val="24"/>
        </w:rPr>
        <w:t xml:space="preserve">was no routine or little noticed matter. The sharp turn </w:t>
      </w:r>
      <w:r>
        <w:rPr>
          <w:rFonts w:eastAsia="Times New Roman" w:cs="Times New Roman"/>
          <w:szCs w:val="24"/>
        </w:rPr>
        <w:t xml:space="preserve">about to be </w:t>
      </w:r>
      <w:r w:rsidRPr="001C7C7E">
        <w:rPr>
          <w:rFonts w:eastAsia="Times New Roman" w:cs="Times New Roman"/>
          <w:szCs w:val="24"/>
        </w:rPr>
        <w:t xml:space="preserve">taken in Jacobs </w:t>
      </w:r>
      <w:r>
        <w:rPr>
          <w:rFonts w:eastAsia="Times New Roman" w:cs="Times New Roman"/>
          <w:szCs w:val="24"/>
        </w:rPr>
        <w:t xml:space="preserve">had been </w:t>
      </w:r>
      <w:r w:rsidRPr="001C7C7E">
        <w:rPr>
          <w:rFonts w:eastAsia="Times New Roman" w:cs="Times New Roman"/>
          <w:szCs w:val="24"/>
        </w:rPr>
        <w:t xml:space="preserve">noted by prominent attorney Peter Butler Olney, </w:t>
      </w:r>
      <w:r w:rsidRPr="001C7C7E">
        <w:rPr>
          <w:rStyle w:val="FootnoteReference"/>
          <w:rFonts w:eastAsia="Times New Roman"/>
          <w:szCs w:val="24"/>
        </w:rPr>
        <w:t xml:space="preserve"> </w:t>
      </w:r>
      <w:r w:rsidRPr="001C7C7E">
        <w:rPr>
          <w:rFonts w:eastAsia="Times New Roman" w:cs="Times New Roman"/>
          <w:szCs w:val="24"/>
        </w:rPr>
        <w:t xml:space="preserve">who argued in defense of the New York statute before the Court of Appeals. </w:t>
      </w:r>
      <w:r>
        <w:rPr>
          <w:rFonts w:eastAsia="Times New Roman" w:cs="Times New Roman"/>
          <w:szCs w:val="24"/>
        </w:rPr>
        <w:t xml:space="preserve"> </w:t>
      </w:r>
      <w:r w:rsidRPr="001C7C7E">
        <w:rPr>
          <w:rFonts w:eastAsia="Times New Roman" w:cs="Times New Roman"/>
          <w:szCs w:val="24"/>
        </w:rPr>
        <w:t>Olney referred to what in his view were settled principles governing the exercise of the police powers in matters involving protecti</w:t>
      </w:r>
      <w:r>
        <w:rPr>
          <w:rFonts w:eastAsia="Times New Roman" w:cs="Times New Roman"/>
          <w:szCs w:val="24"/>
        </w:rPr>
        <w:t xml:space="preserve">on of the public health. </w:t>
      </w:r>
      <w:r w:rsidRPr="001C7C7E">
        <w:rPr>
          <w:rFonts w:eastAsia="Times New Roman" w:cs="Times New Roman"/>
          <w:szCs w:val="24"/>
        </w:rPr>
        <w:t>The first precedent he cited was Wynehamer v. the People, a case that had contested the constitutionality of a New York state statute titled</w:t>
      </w:r>
      <w:r>
        <w:rPr>
          <w:rFonts w:eastAsia="Times New Roman" w:cs="Times New Roman"/>
          <w:szCs w:val="24"/>
        </w:rPr>
        <w:t>, suitably for a police powers action,</w:t>
      </w:r>
      <w:r w:rsidRPr="001C7C7E">
        <w:rPr>
          <w:rFonts w:eastAsia="Times New Roman" w:cs="Times New Roman"/>
          <w:szCs w:val="24"/>
        </w:rPr>
        <w:t xml:space="preserve"> “An act for the prevention of intemperance, pauperism and crime.</w:t>
      </w:r>
      <w:r>
        <w:rPr>
          <w:rFonts w:eastAsia="Times New Roman" w:cs="Times New Roman"/>
          <w:szCs w:val="24"/>
        </w:rPr>
        <w:t xml:space="preserve">” </w:t>
      </w:r>
      <w:r w:rsidRPr="001C7C7E">
        <w:rPr>
          <w:rFonts w:eastAsia="Times New Roman" w:cs="Times New Roman"/>
          <w:szCs w:val="24"/>
        </w:rPr>
        <w:t>This law, passed in 1855, had made it a criminal offense to sell intoxicating liquors on the grounds—prevalent in the temperance movement at the time—that they were harmful to the public health, morals, and safety. It had been the basis for the arrest of a Buffalo, New York bar owner for selling alcoholic beverages, and for the confiscation and destruction of liquors he possessed</w:t>
      </w:r>
      <w:r>
        <w:rPr>
          <w:rFonts w:eastAsia="Times New Roman" w:cs="Times New Roman"/>
          <w:szCs w:val="24"/>
        </w:rPr>
        <w:t xml:space="preserve">. </w:t>
      </w:r>
      <w:r w:rsidRPr="001C7C7E">
        <w:rPr>
          <w:rFonts w:eastAsia="Times New Roman" w:cs="Times New Roman"/>
          <w:szCs w:val="24"/>
        </w:rPr>
        <w:t>In two successive trials, counsel for the defense argued that Wynehamer</w:t>
      </w:r>
      <w:r>
        <w:rPr>
          <w:rFonts w:eastAsia="Times New Roman" w:cs="Times New Roman"/>
          <w:szCs w:val="24"/>
        </w:rPr>
        <w:t>’s</w:t>
      </w:r>
      <w:r w:rsidRPr="001C7C7E">
        <w:rPr>
          <w:rFonts w:eastAsia="Times New Roman" w:cs="Times New Roman"/>
          <w:szCs w:val="24"/>
        </w:rPr>
        <w:t xml:space="preserve"> prop</w:t>
      </w:r>
      <w:r>
        <w:rPr>
          <w:rFonts w:eastAsia="Times New Roman" w:cs="Times New Roman"/>
          <w:szCs w:val="24"/>
        </w:rPr>
        <w:t xml:space="preserve">erty rights had been violated. Yet the </w:t>
      </w:r>
      <w:r w:rsidRPr="001C7C7E">
        <w:rPr>
          <w:rFonts w:eastAsia="Times New Roman" w:cs="Times New Roman"/>
          <w:szCs w:val="24"/>
        </w:rPr>
        <w:t xml:space="preserve">trial courts upheld both the statute in question and the conviction of Wynehamer as being in keeping with solid and ancient justifications for </w:t>
      </w:r>
      <w:r>
        <w:rPr>
          <w:rFonts w:eastAsia="Times New Roman" w:cs="Times New Roman"/>
          <w:szCs w:val="24"/>
        </w:rPr>
        <w:t xml:space="preserve">a plenary power in the </w:t>
      </w:r>
      <w:r w:rsidRPr="001C7C7E">
        <w:rPr>
          <w:rFonts w:eastAsia="Times New Roman" w:cs="Times New Roman"/>
          <w:szCs w:val="24"/>
        </w:rPr>
        <w:t>exercise of the police powers.</w:t>
      </w:r>
      <w:r w:rsidRPr="001C7C7E">
        <w:rPr>
          <w:rStyle w:val="FootnoteReference"/>
          <w:rFonts w:eastAsia="Times New Roman"/>
          <w:szCs w:val="24"/>
        </w:rPr>
        <w:footnoteReference w:id="33"/>
      </w:r>
      <w:r w:rsidRPr="001C7C7E">
        <w:rPr>
          <w:rFonts w:eastAsia="Times New Roman" w:cs="Times New Roman"/>
          <w:szCs w:val="24"/>
        </w:rPr>
        <w:t xml:space="preserve">  </w:t>
      </w:r>
    </w:p>
    <w:p w:rsidR="00C86974" w:rsidRDefault="00C86974" w:rsidP="00A555FB">
      <w:pPr>
        <w:rPr>
          <w:rFonts w:eastAsia="Times New Roman" w:cs="Times New Roman"/>
          <w:szCs w:val="24"/>
        </w:rPr>
      </w:pPr>
      <w:r w:rsidRPr="001C7C7E">
        <w:rPr>
          <w:rFonts w:eastAsia="Times New Roman" w:cs="Times New Roman"/>
          <w:szCs w:val="24"/>
        </w:rPr>
        <w:tab/>
      </w:r>
      <w:r>
        <w:rPr>
          <w:rFonts w:eastAsia="Times New Roman" w:cs="Times New Roman"/>
          <w:szCs w:val="24"/>
        </w:rPr>
        <w:t>As later happened in Jacobs, the</w:t>
      </w:r>
      <w:r w:rsidRPr="001C7C7E">
        <w:rPr>
          <w:rFonts w:eastAsia="Times New Roman" w:cs="Times New Roman"/>
          <w:szCs w:val="24"/>
        </w:rPr>
        <w:t xml:space="preserve"> State Court of Appeals</w:t>
      </w:r>
      <w:r>
        <w:rPr>
          <w:rFonts w:eastAsia="Times New Roman" w:cs="Times New Roman"/>
          <w:szCs w:val="24"/>
        </w:rPr>
        <w:t xml:space="preserve"> r</w:t>
      </w:r>
      <w:r w:rsidRPr="001C7C7E">
        <w:rPr>
          <w:rFonts w:eastAsia="Times New Roman" w:cs="Times New Roman"/>
          <w:szCs w:val="24"/>
        </w:rPr>
        <w:t>evers</w:t>
      </w:r>
      <w:r>
        <w:rPr>
          <w:rFonts w:eastAsia="Times New Roman" w:cs="Times New Roman"/>
          <w:szCs w:val="24"/>
        </w:rPr>
        <w:t xml:space="preserve">ed the lower courts in Wynehamer, but only on the grounds that </w:t>
      </w:r>
      <w:r w:rsidRPr="001C7C7E">
        <w:rPr>
          <w:rFonts w:eastAsia="Times New Roman" w:cs="Times New Roman"/>
          <w:szCs w:val="24"/>
        </w:rPr>
        <w:t xml:space="preserve">he had acquired </w:t>
      </w:r>
      <w:r>
        <w:rPr>
          <w:rFonts w:eastAsia="Times New Roman" w:cs="Times New Roman"/>
          <w:szCs w:val="24"/>
        </w:rPr>
        <w:t xml:space="preserve">the confiscated property </w:t>
      </w:r>
      <w:r w:rsidRPr="001C7C7E">
        <w:rPr>
          <w:rFonts w:eastAsia="Times New Roman" w:cs="Times New Roman"/>
          <w:i/>
          <w:szCs w:val="24"/>
        </w:rPr>
        <w:t xml:space="preserve">before </w:t>
      </w:r>
      <w:r w:rsidRPr="001C7C7E">
        <w:rPr>
          <w:rFonts w:eastAsia="Times New Roman" w:cs="Times New Roman"/>
          <w:szCs w:val="24"/>
        </w:rPr>
        <w:t>the statute had been passed</w:t>
      </w:r>
      <w:r>
        <w:rPr>
          <w:rFonts w:eastAsia="Times New Roman" w:cs="Times New Roman"/>
          <w:szCs w:val="24"/>
        </w:rPr>
        <w:t xml:space="preserve">, thus giving the state’s action </w:t>
      </w:r>
      <w:r w:rsidRPr="001C7C7E">
        <w:rPr>
          <w:rFonts w:eastAsia="Times New Roman" w:cs="Times New Roman"/>
          <w:szCs w:val="24"/>
        </w:rPr>
        <w:t xml:space="preserve">an </w:t>
      </w:r>
      <w:r w:rsidRPr="001C7C7E">
        <w:rPr>
          <w:rFonts w:eastAsia="Times New Roman" w:cs="Times New Roman"/>
          <w:i/>
          <w:szCs w:val="24"/>
        </w:rPr>
        <w:t>ex post facto</w:t>
      </w:r>
      <w:r>
        <w:rPr>
          <w:rFonts w:eastAsia="Times New Roman" w:cs="Times New Roman"/>
          <w:szCs w:val="24"/>
        </w:rPr>
        <w:t xml:space="preserve"> character. </w:t>
      </w:r>
      <w:r w:rsidRPr="001C7C7E">
        <w:rPr>
          <w:rFonts w:eastAsia="Times New Roman" w:cs="Times New Roman"/>
          <w:szCs w:val="24"/>
        </w:rPr>
        <w:t xml:space="preserve">The court was especially full throated in its affirmation of a very broad legislative authority.  Said a member of the majority, </w:t>
      </w:r>
      <w:r>
        <w:rPr>
          <w:rFonts w:eastAsia="Times New Roman" w:cs="Times New Roman"/>
          <w:szCs w:val="24"/>
        </w:rPr>
        <w:t>“</w:t>
      </w:r>
      <w:r w:rsidRPr="001C7C7E">
        <w:rPr>
          <w:rFonts w:eastAsia="Times New Roman" w:cs="Times New Roman"/>
          <w:szCs w:val="24"/>
        </w:rPr>
        <w:t>the occasion and necessity for the exercise of the power embodied in a statute is wholly a matter of legi</w:t>
      </w:r>
      <w:r w:rsidR="00951E67">
        <w:rPr>
          <w:rFonts w:eastAsia="Times New Roman" w:cs="Times New Roman"/>
          <w:szCs w:val="24"/>
        </w:rPr>
        <w:t>slative judgment and discretion</w:t>
      </w:r>
      <w:r>
        <w:rPr>
          <w:rFonts w:eastAsia="Times New Roman" w:cs="Times New Roman"/>
          <w:szCs w:val="24"/>
        </w:rPr>
        <w:t>....</w:t>
      </w:r>
      <w:r w:rsidRPr="001C7C7E">
        <w:rPr>
          <w:rFonts w:eastAsia="Times New Roman" w:cs="Times New Roman"/>
          <w:szCs w:val="24"/>
        </w:rPr>
        <w:t xml:space="preserve"> Whoever bestows the slightest reflection upon the nature and character of the judicial office, will see that</w:t>
      </w:r>
      <w:r w:rsidR="00951E67">
        <w:rPr>
          <w:rFonts w:eastAsia="Times New Roman" w:cs="Times New Roman"/>
          <w:szCs w:val="24"/>
        </w:rPr>
        <w:t>…</w:t>
      </w:r>
      <w:r w:rsidRPr="001C7C7E">
        <w:rPr>
          <w:rFonts w:eastAsia="Times New Roman" w:cs="Times New Roman"/>
          <w:szCs w:val="24"/>
        </w:rPr>
        <w:t xml:space="preserve">to draw it within their jurisdiction, would be a clear invasion of the legislative province and a usurpation of </w:t>
      </w:r>
      <w:r w:rsidRPr="001C7C7E">
        <w:rPr>
          <w:rFonts w:eastAsia="Times New Roman" w:cs="Times New Roman"/>
          <w:szCs w:val="24"/>
        </w:rPr>
        <w:lastRenderedPageBreak/>
        <w:t>legislative power.</w:t>
      </w:r>
      <w:r>
        <w:rPr>
          <w:rFonts w:eastAsia="Times New Roman" w:cs="Times New Roman"/>
          <w:szCs w:val="24"/>
        </w:rPr>
        <w:t>”</w:t>
      </w:r>
      <w:r w:rsidRPr="006A1FDE">
        <w:rPr>
          <w:rStyle w:val="FootnoteReference"/>
          <w:rFonts w:eastAsia="Times New Roman"/>
          <w:szCs w:val="24"/>
        </w:rPr>
        <w:t xml:space="preserve"> </w:t>
      </w:r>
      <w:r w:rsidRPr="001C7C7E">
        <w:rPr>
          <w:rStyle w:val="FootnoteReference"/>
          <w:rFonts w:eastAsia="Times New Roman"/>
          <w:szCs w:val="24"/>
        </w:rPr>
        <w:footnoteReference w:id="34"/>
      </w:r>
      <w:r>
        <w:rPr>
          <w:rFonts w:eastAsia="Times New Roman"/>
          <w:szCs w:val="24"/>
        </w:rPr>
        <w:t xml:space="preserve">  </w:t>
      </w:r>
      <w:r w:rsidRPr="001C7C7E">
        <w:rPr>
          <w:rFonts w:eastAsia="Times New Roman" w:cs="Times New Roman"/>
          <w:szCs w:val="24"/>
        </w:rPr>
        <w:t xml:space="preserve">Yet although this ruling offered a broad definition of allowable legislation to protect the public health, it did not directly provide a precedent for the Anti-tenement law. </w:t>
      </w:r>
    </w:p>
    <w:p w:rsidR="00C86974" w:rsidRDefault="00C86974" w:rsidP="00A555FB">
      <w:pPr>
        <w:rPr>
          <w:rFonts w:eastAsia="Times New Roman" w:cs="Times New Roman"/>
          <w:szCs w:val="24"/>
        </w:rPr>
      </w:pPr>
      <w:r>
        <w:rPr>
          <w:rFonts w:eastAsia="Times New Roman" w:cs="Times New Roman"/>
          <w:szCs w:val="24"/>
        </w:rPr>
        <w:t>I</w:t>
      </w:r>
      <w:r w:rsidRPr="001C7C7E">
        <w:rPr>
          <w:rFonts w:eastAsia="Times New Roman" w:cs="Times New Roman"/>
          <w:szCs w:val="24"/>
        </w:rPr>
        <w:t>t was only in Jacobs</w:t>
      </w:r>
      <w:r>
        <w:rPr>
          <w:rFonts w:eastAsia="Times New Roman" w:cs="Times New Roman"/>
          <w:szCs w:val="24"/>
        </w:rPr>
        <w:t>,</w:t>
      </w:r>
      <w:r w:rsidRPr="001C7C7E">
        <w:rPr>
          <w:rFonts w:eastAsia="Times New Roman" w:cs="Times New Roman"/>
          <w:szCs w:val="24"/>
        </w:rPr>
        <w:t xml:space="preserve"> legal historian Edward Corwin has </w:t>
      </w:r>
      <w:r>
        <w:rPr>
          <w:rFonts w:eastAsia="Times New Roman" w:cs="Times New Roman"/>
          <w:szCs w:val="24"/>
        </w:rPr>
        <w:t>shown,</w:t>
      </w:r>
      <w:r w:rsidRPr="001C7C7E">
        <w:rPr>
          <w:rFonts w:eastAsia="Times New Roman" w:cs="Times New Roman"/>
          <w:szCs w:val="24"/>
        </w:rPr>
        <w:t xml:space="preserve"> that the doctrine of vested rights achieved a basis fully in the due process clauses</w:t>
      </w:r>
      <w:r>
        <w:rPr>
          <w:rFonts w:eastAsia="Times New Roman" w:cs="Times New Roman"/>
          <w:szCs w:val="24"/>
        </w:rPr>
        <w:t>,</w:t>
      </w:r>
      <w:r w:rsidRPr="001C7C7E">
        <w:rPr>
          <w:rFonts w:eastAsia="Times New Roman" w:cs="Times New Roman"/>
          <w:szCs w:val="24"/>
        </w:rPr>
        <w:t xml:space="preserve"> as foreshadowed in dissents in the Slaughterhouse Cases in 1873 and again a decade later in Butchers</w:t>
      </w:r>
      <w:r>
        <w:rPr>
          <w:rFonts w:eastAsia="Times New Roman" w:cs="Times New Roman"/>
          <w:szCs w:val="24"/>
        </w:rPr>
        <w:t xml:space="preserve"> Union Co. v. Crescent City Co. </w:t>
      </w:r>
      <w:r w:rsidRPr="001C7C7E">
        <w:rPr>
          <w:rStyle w:val="FootnoteReference"/>
          <w:rFonts w:eastAsia="Times New Roman"/>
          <w:szCs w:val="24"/>
        </w:rPr>
        <w:footnoteReference w:id="35"/>
      </w:r>
      <w:r>
        <w:rPr>
          <w:rFonts w:eastAsia="Times New Roman" w:cs="Times New Roman"/>
          <w:szCs w:val="24"/>
        </w:rPr>
        <w:t xml:space="preserve"> </w:t>
      </w:r>
    </w:p>
    <w:p w:rsidR="00C86974" w:rsidRDefault="00C86974" w:rsidP="00A555FB">
      <w:pPr>
        <w:rPr>
          <w:rFonts w:eastAsia="Times New Roman" w:cs="Times New Roman"/>
          <w:szCs w:val="24"/>
        </w:rPr>
      </w:pPr>
      <w:r>
        <w:rPr>
          <w:rFonts w:eastAsia="Times New Roman" w:cs="Times New Roman"/>
          <w:szCs w:val="24"/>
        </w:rPr>
        <w:tab/>
        <w:t xml:space="preserve">Despite this judicial turn, </w:t>
      </w:r>
      <w:r w:rsidRPr="001C7C7E">
        <w:rPr>
          <w:rFonts w:eastAsia="Times New Roman" w:cs="Times New Roman"/>
          <w:szCs w:val="24"/>
        </w:rPr>
        <w:t xml:space="preserve">responsive state legislatures </w:t>
      </w:r>
      <w:r>
        <w:rPr>
          <w:rFonts w:eastAsia="Times New Roman" w:cs="Times New Roman"/>
          <w:szCs w:val="24"/>
        </w:rPr>
        <w:t>extended</w:t>
      </w:r>
      <w:r w:rsidRPr="001C7C7E">
        <w:rPr>
          <w:rFonts w:eastAsia="Times New Roman" w:cs="Times New Roman"/>
          <w:szCs w:val="24"/>
        </w:rPr>
        <w:t xml:space="preserve"> their attempts to define and regulate workplace hazards.</w:t>
      </w:r>
      <w:r>
        <w:rPr>
          <w:rFonts w:eastAsia="Times New Roman" w:cs="Times New Roman"/>
          <w:szCs w:val="24"/>
        </w:rPr>
        <w:t xml:space="preserve"> I</w:t>
      </w:r>
      <w:r w:rsidRPr="001C7C7E">
        <w:rPr>
          <w:rFonts w:eastAsia="Times New Roman" w:cs="Times New Roman"/>
          <w:szCs w:val="24"/>
        </w:rPr>
        <w:t>n the years immediately following the Jacobs finding, a powerful case began to be made for extending the exercise of the police power to protections for workers whose health and safety were compromised</w:t>
      </w:r>
      <w:r>
        <w:rPr>
          <w:rFonts w:eastAsia="Times New Roman" w:cs="Times New Roman"/>
          <w:szCs w:val="24"/>
        </w:rPr>
        <w:t xml:space="preserve"> not only</w:t>
      </w:r>
      <w:r w:rsidRPr="001C7C7E">
        <w:rPr>
          <w:rFonts w:eastAsia="Times New Roman" w:cs="Times New Roman"/>
          <w:szCs w:val="24"/>
        </w:rPr>
        <w:t xml:space="preserve"> by the unique hazards of a particular type of </w:t>
      </w:r>
      <w:r>
        <w:rPr>
          <w:rFonts w:eastAsia="Times New Roman" w:cs="Times New Roman"/>
          <w:szCs w:val="24"/>
        </w:rPr>
        <w:t xml:space="preserve">workplace but also </w:t>
      </w:r>
      <w:r w:rsidRPr="001C7C7E">
        <w:rPr>
          <w:rFonts w:eastAsia="Times New Roman" w:cs="Times New Roman"/>
          <w:szCs w:val="24"/>
        </w:rPr>
        <w:t xml:space="preserve">by the number of working hours </w:t>
      </w:r>
      <w:r>
        <w:rPr>
          <w:rFonts w:eastAsia="Times New Roman" w:cs="Times New Roman"/>
          <w:szCs w:val="24"/>
        </w:rPr>
        <w:t xml:space="preserve">required </w:t>
      </w:r>
      <w:r w:rsidRPr="001C7C7E">
        <w:rPr>
          <w:rFonts w:eastAsia="Times New Roman" w:cs="Times New Roman"/>
          <w:szCs w:val="24"/>
        </w:rPr>
        <w:t>and even by restrictions that employers placed upon their use</w:t>
      </w:r>
      <w:r>
        <w:rPr>
          <w:rFonts w:eastAsia="Times New Roman" w:cs="Times New Roman"/>
          <w:szCs w:val="24"/>
        </w:rPr>
        <w:t xml:space="preserve"> of their</w:t>
      </w:r>
      <w:r w:rsidRPr="001C7C7E">
        <w:rPr>
          <w:rFonts w:eastAsia="Times New Roman" w:cs="Times New Roman"/>
          <w:szCs w:val="24"/>
        </w:rPr>
        <w:t xml:space="preserve"> earnings.</w:t>
      </w:r>
      <w:r>
        <w:rPr>
          <w:rFonts w:eastAsia="Times New Roman" w:cs="Times New Roman"/>
          <w:szCs w:val="24"/>
          <w:vertAlign w:val="superscript"/>
        </w:rPr>
        <w:t xml:space="preserve"> </w:t>
      </w:r>
      <w:r w:rsidR="00984F48">
        <w:rPr>
          <w:rFonts w:eastAsia="Times New Roman" w:cs="Times New Roman"/>
          <w:szCs w:val="24"/>
        </w:rPr>
        <w:t>Thus,</w:t>
      </w:r>
      <w:r w:rsidR="00984F48" w:rsidRPr="001C7C7E">
        <w:rPr>
          <w:rFonts w:eastAsia="Times New Roman" w:cs="Times New Roman"/>
          <w:szCs w:val="24"/>
        </w:rPr>
        <w:t xml:space="preserve"> in Pennsylvania </w:t>
      </w:r>
      <w:r w:rsidR="00984F48">
        <w:rPr>
          <w:rFonts w:eastAsia="Times New Roman" w:cs="Times New Roman"/>
          <w:szCs w:val="24"/>
        </w:rPr>
        <w:t xml:space="preserve">and other states </w:t>
      </w:r>
      <w:r w:rsidR="00984F48" w:rsidRPr="001C7C7E">
        <w:rPr>
          <w:rFonts w:eastAsia="Times New Roman" w:cs="Times New Roman"/>
          <w:szCs w:val="24"/>
        </w:rPr>
        <w:t>lawmakers moved to end the so-called “truck system,” in which employers paid their workers in scrip, rede</w:t>
      </w:r>
      <w:r w:rsidR="00984F48">
        <w:rPr>
          <w:rFonts w:eastAsia="Times New Roman" w:cs="Times New Roman"/>
          <w:szCs w:val="24"/>
        </w:rPr>
        <w:t>emable only at company stores</w:t>
      </w:r>
      <w:r w:rsidR="003F0B84">
        <w:rPr>
          <w:rFonts w:eastAsia="Times New Roman" w:cs="Times New Roman"/>
          <w:szCs w:val="24"/>
        </w:rPr>
        <w:t>.  In evading such laws, i</w:t>
      </w:r>
      <w:r w:rsidR="00984F48">
        <w:rPr>
          <w:rFonts w:eastAsia="Times New Roman" w:cs="Times New Roman"/>
          <w:szCs w:val="24"/>
        </w:rPr>
        <w:t xml:space="preserve">ronically, </w:t>
      </w:r>
      <w:r w:rsidRPr="001C7C7E">
        <w:rPr>
          <w:rFonts w:eastAsia="Times New Roman" w:cs="Times New Roman"/>
          <w:szCs w:val="24"/>
        </w:rPr>
        <w:t>employers who overworked and underpaid laborers or compelled their</w:t>
      </w:r>
      <w:r w:rsidR="00984F48">
        <w:rPr>
          <w:rFonts w:eastAsia="Times New Roman" w:cs="Times New Roman"/>
          <w:szCs w:val="24"/>
        </w:rPr>
        <w:t xml:space="preserve"> living and shopping patterns </w:t>
      </w:r>
      <w:r w:rsidR="003F0B84">
        <w:rPr>
          <w:rFonts w:eastAsia="Times New Roman" w:cs="Times New Roman"/>
          <w:szCs w:val="24"/>
        </w:rPr>
        <w:t>could rely on</w:t>
      </w:r>
      <w:r w:rsidRPr="001C7C7E">
        <w:rPr>
          <w:rFonts w:eastAsia="Times New Roman" w:cs="Times New Roman"/>
          <w:szCs w:val="24"/>
        </w:rPr>
        <w:t xml:space="preserve"> </w:t>
      </w:r>
      <w:r w:rsidR="003F0B84">
        <w:rPr>
          <w:rFonts w:eastAsia="Times New Roman" w:cs="Times New Roman"/>
          <w:szCs w:val="24"/>
        </w:rPr>
        <w:t xml:space="preserve">an </w:t>
      </w:r>
      <w:r w:rsidRPr="001C7C7E">
        <w:rPr>
          <w:rFonts w:eastAsia="Times New Roman" w:cs="Times New Roman"/>
          <w:szCs w:val="24"/>
        </w:rPr>
        <w:t>inherited c</w:t>
      </w:r>
      <w:r w:rsidR="00984F48">
        <w:rPr>
          <w:rFonts w:eastAsia="Times New Roman" w:cs="Times New Roman"/>
          <w:szCs w:val="24"/>
        </w:rPr>
        <w:t xml:space="preserve">onception of republican manhood!  </w:t>
      </w:r>
      <w:r>
        <w:rPr>
          <w:rFonts w:eastAsia="Times New Roman" w:cs="Times New Roman"/>
          <w:szCs w:val="24"/>
        </w:rPr>
        <w:t>I</w:t>
      </w:r>
      <w:r w:rsidRPr="001C7C7E">
        <w:rPr>
          <w:rFonts w:eastAsia="Times New Roman" w:cs="Times New Roman"/>
          <w:szCs w:val="24"/>
        </w:rPr>
        <w:t xml:space="preserve">n </w:t>
      </w:r>
      <w:r w:rsidR="003F0B84">
        <w:rPr>
          <w:rFonts w:eastAsia="Times New Roman" w:cs="Times New Roman"/>
          <w:szCs w:val="24"/>
        </w:rPr>
        <w:t xml:space="preserve">their </w:t>
      </w:r>
      <w:r w:rsidRPr="001C7C7E">
        <w:rPr>
          <w:rFonts w:eastAsia="Times New Roman" w:cs="Times New Roman"/>
          <w:szCs w:val="24"/>
        </w:rPr>
        <w:t>response</w:t>
      </w:r>
      <w:r w:rsidR="003F0B84">
        <w:rPr>
          <w:rFonts w:eastAsia="Times New Roman" w:cs="Times New Roman"/>
          <w:szCs w:val="24"/>
        </w:rPr>
        <w:t>s</w:t>
      </w:r>
      <w:r w:rsidRPr="001C7C7E">
        <w:rPr>
          <w:rFonts w:eastAsia="Times New Roman" w:cs="Times New Roman"/>
          <w:szCs w:val="24"/>
        </w:rPr>
        <w:t>, state court ruling</w:t>
      </w:r>
      <w:r>
        <w:rPr>
          <w:rFonts w:eastAsia="Times New Roman" w:cs="Times New Roman"/>
          <w:szCs w:val="24"/>
        </w:rPr>
        <w:t>s</w:t>
      </w:r>
      <w:r w:rsidRPr="001C7C7E">
        <w:rPr>
          <w:rFonts w:eastAsia="Times New Roman" w:cs="Times New Roman"/>
          <w:szCs w:val="24"/>
        </w:rPr>
        <w:t xml:space="preserve"> almost identical to the Jacobs finding extended the field that a liberty of contract judicial stance could seal of</w:t>
      </w:r>
      <w:r>
        <w:rPr>
          <w:rFonts w:eastAsia="Times New Roman" w:cs="Times New Roman"/>
          <w:szCs w:val="24"/>
        </w:rPr>
        <w:t>f from legislative regulation.</w:t>
      </w:r>
      <w:r w:rsidRPr="0088239F">
        <w:rPr>
          <w:rFonts w:eastAsia="Times New Roman" w:cs="Times New Roman"/>
          <w:szCs w:val="24"/>
          <w:vertAlign w:val="superscript"/>
        </w:rPr>
        <w:t xml:space="preserve"> </w:t>
      </w:r>
      <w:r w:rsidRPr="001C7C7E">
        <w:rPr>
          <w:rFonts w:eastAsia="Times New Roman" w:cs="Times New Roman"/>
          <w:szCs w:val="24"/>
          <w:vertAlign w:val="superscript"/>
        </w:rPr>
        <w:footnoteReference w:id="36"/>
      </w:r>
      <w:r w:rsidRPr="001C7C7E">
        <w:rPr>
          <w:rFonts w:eastAsia="Times New Roman" w:cs="Times New Roman"/>
          <w:szCs w:val="24"/>
        </w:rPr>
        <w:t xml:space="preserve"> </w:t>
      </w:r>
      <w:r>
        <w:rPr>
          <w:rFonts w:eastAsia="Times New Roman" w:cs="Times New Roman"/>
          <w:szCs w:val="24"/>
        </w:rPr>
        <w:t xml:space="preserve"> </w:t>
      </w:r>
    </w:p>
    <w:p w:rsidR="00C86974" w:rsidRPr="001C7C7E" w:rsidRDefault="00C86974" w:rsidP="00A555FB">
      <w:pPr>
        <w:rPr>
          <w:rFonts w:eastAsia="Times New Roman" w:cs="Times New Roman"/>
          <w:szCs w:val="24"/>
        </w:rPr>
      </w:pPr>
      <w:r>
        <w:rPr>
          <w:rFonts w:eastAsia="Times New Roman" w:cs="Times New Roman"/>
          <w:szCs w:val="24"/>
        </w:rPr>
        <w:tab/>
      </w:r>
      <w:r w:rsidRPr="001C7C7E">
        <w:rPr>
          <w:rFonts w:eastAsia="Times New Roman" w:cs="Times New Roman"/>
          <w:szCs w:val="24"/>
        </w:rPr>
        <w:t xml:space="preserve">In Godcharles v. Wigeman, 1886, </w:t>
      </w:r>
      <w:r w:rsidR="003F0B84">
        <w:rPr>
          <w:rFonts w:eastAsia="Times New Roman" w:cs="Times New Roman"/>
          <w:szCs w:val="24"/>
        </w:rPr>
        <w:t xml:space="preserve">for example, </w:t>
      </w:r>
      <w:r w:rsidRPr="001C7C7E">
        <w:rPr>
          <w:rFonts w:eastAsia="Times New Roman" w:cs="Times New Roman"/>
          <w:szCs w:val="24"/>
        </w:rPr>
        <w:t xml:space="preserve">the Pennsylvania Supreme Court nullified a state law that required monthly payment </w:t>
      </w:r>
      <w:r>
        <w:rPr>
          <w:rFonts w:eastAsia="Times New Roman" w:cs="Times New Roman"/>
          <w:szCs w:val="24"/>
        </w:rPr>
        <w:t>in cash wages.  The ruling</w:t>
      </w:r>
      <w:r w:rsidRPr="001C7C7E">
        <w:rPr>
          <w:rFonts w:eastAsia="Times New Roman" w:cs="Times New Roman"/>
          <w:szCs w:val="24"/>
        </w:rPr>
        <w:t xml:space="preserve"> hung on the court’s determination</w:t>
      </w:r>
      <w:r>
        <w:rPr>
          <w:rFonts w:eastAsia="Times New Roman" w:cs="Times New Roman"/>
          <w:szCs w:val="24"/>
        </w:rPr>
        <w:t xml:space="preserve">—as in Jacobs—that </w:t>
      </w:r>
      <w:r w:rsidRPr="001C7C7E">
        <w:rPr>
          <w:rFonts w:eastAsia="Times New Roman" w:cs="Times New Roman"/>
          <w:szCs w:val="24"/>
        </w:rPr>
        <w:t>it constituted</w:t>
      </w:r>
      <w:r>
        <w:rPr>
          <w:rFonts w:eastAsia="Times New Roman" w:cs="Times New Roman"/>
          <w:szCs w:val="24"/>
        </w:rPr>
        <w:t xml:space="preserve"> a form of </w:t>
      </w:r>
      <w:r w:rsidRPr="001C7C7E">
        <w:rPr>
          <w:rFonts w:eastAsia="Times New Roman" w:cs="Times New Roman"/>
          <w:szCs w:val="24"/>
        </w:rPr>
        <w:t>class legislation</w:t>
      </w:r>
      <w:r>
        <w:rPr>
          <w:rFonts w:eastAsia="Times New Roman" w:cs="Times New Roman"/>
          <w:szCs w:val="24"/>
        </w:rPr>
        <w:t>. Defending th</w:t>
      </w:r>
      <w:r w:rsidR="003F0B84">
        <w:rPr>
          <w:rFonts w:eastAsia="Times New Roman" w:cs="Times New Roman"/>
          <w:szCs w:val="24"/>
        </w:rPr>
        <w:t xml:space="preserve">e workers as legal individuals, </w:t>
      </w:r>
      <w:r>
        <w:rPr>
          <w:rFonts w:eastAsia="Times New Roman" w:cs="Times New Roman"/>
          <w:szCs w:val="24"/>
        </w:rPr>
        <w:t xml:space="preserve">the court declared them independent agents </w:t>
      </w:r>
      <w:r w:rsidRPr="001C7C7E">
        <w:rPr>
          <w:rFonts w:eastAsia="Times New Roman" w:cs="Times New Roman"/>
          <w:szCs w:val="24"/>
        </w:rPr>
        <w:t xml:space="preserve">who were </w:t>
      </w:r>
      <w:r w:rsidRPr="001C7C7E">
        <w:rPr>
          <w:rFonts w:eastAsia="Times New Roman" w:cs="Times New Roman"/>
          <w:i/>
          <w:szCs w:val="24"/>
        </w:rPr>
        <w:t>sui juris</w:t>
      </w:r>
      <w:r w:rsidRPr="001C7C7E">
        <w:rPr>
          <w:rFonts w:eastAsia="Times New Roman" w:cs="Times New Roman"/>
          <w:szCs w:val="24"/>
        </w:rPr>
        <w:t>, and thus</w:t>
      </w:r>
      <w:r>
        <w:rPr>
          <w:rFonts w:eastAsia="Times New Roman" w:cs="Times New Roman"/>
          <w:szCs w:val="24"/>
        </w:rPr>
        <w:t xml:space="preserve"> capable of making their own contracts</w:t>
      </w:r>
      <w:r w:rsidRPr="001C7C7E">
        <w:rPr>
          <w:rFonts w:eastAsia="Times New Roman" w:cs="Times New Roman"/>
          <w:szCs w:val="24"/>
        </w:rPr>
        <w:t xml:space="preserve"> to sell their labor as they wished. In aggressively gendered language, the court declared </w:t>
      </w:r>
      <w:r>
        <w:rPr>
          <w:rFonts w:eastAsia="Times New Roman" w:cs="Times New Roman"/>
          <w:szCs w:val="24"/>
        </w:rPr>
        <w:t xml:space="preserve">the </w:t>
      </w:r>
      <w:r w:rsidRPr="001C7C7E">
        <w:rPr>
          <w:rFonts w:eastAsia="Times New Roman" w:cs="Times New Roman"/>
          <w:szCs w:val="24"/>
        </w:rPr>
        <w:t>law “an insulting attempt to put the laborer under a legislative tutelage, which is not only degrading to his manhood, but subversive of his rights as a citizen of the United States</w:t>
      </w:r>
      <w:r>
        <w:rPr>
          <w:rFonts w:eastAsia="Times New Roman" w:cs="Times New Roman"/>
          <w:szCs w:val="24"/>
        </w:rPr>
        <w:t>.</w:t>
      </w:r>
      <w:r w:rsidRPr="001C7C7E">
        <w:rPr>
          <w:rFonts w:eastAsia="Times New Roman" w:cs="Times New Roman"/>
          <w:szCs w:val="24"/>
        </w:rPr>
        <w:t>”</w:t>
      </w:r>
      <w:r w:rsidRPr="001C7C7E">
        <w:rPr>
          <w:rStyle w:val="FootnoteReference"/>
          <w:rFonts w:eastAsia="Times New Roman"/>
          <w:szCs w:val="24"/>
        </w:rPr>
        <w:footnoteReference w:id="37"/>
      </w:r>
      <w:r w:rsidRPr="001C7C7E">
        <w:rPr>
          <w:rFonts w:eastAsia="Times New Roman" w:cs="Times New Roman"/>
          <w:szCs w:val="24"/>
        </w:rPr>
        <w:t xml:space="preserve"> </w:t>
      </w:r>
      <w:r>
        <w:rPr>
          <w:rFonts w:eastAsia="Times New Roman" w:cs="Times New Roman"/>
          <w:szCs w:val="24"/>
        </w:rPr>
        <w:t xml:space="preserve"> Their ruling echoed </w:t>
      </w:r>
      <w:r w:rsidRPr="001C7C7E">
        <w:rPr>
          <w:rFonts w:eastAsia="Times New Roman" w:cs="Times New Roman"/>
          <w:szCs w:val="24"/>
        </w:rPr>
        <w:t xml:space="preserve">Justice Field’s famous </w:t>
      </w:r>
      <w:r w:rsidR="003F0B84" w:rsidRPr="001C7C7E">
        <w:rPr>
          <w:rFonts w:eastAsia="Times New Roman" w:cs="Times New Roman"/>
          <w:szCs w:val="24"/>
        </w:rPr>
        <w:t xml:space="preserve">Slaughter House </w:t>
      </w:r>
      <w:r w:rsidRPr="001C7C7E">
        <w:rPr>
          <w:rFonts w:eastAsia="Times New Roman" w:cs="Times New Roman"/>
          <w:szCs w:val="24"/>
        </w:rPr>
        <w:t xml:space="preserve">dissent </w:t>
      </w:r>
      <w:r>
        <w:rPr>
          <w:rFonts w:eastAsia="Times New Roman" w:cs="Times New Roman"/>
          <w:szCs w:val="24"/>
        </w:rPr>
        <w:t>that had declared, “</w:t>
      </w:r>
      <w:r w:rsidRPr="00F341D9">
        <w:rPr>
          <w:rFonts w:eastAsia="Times New Roman" w:cs="Times New Roman"/>
          <w:szCs w:val="24"/>
        </w:rPr>
        <w:t>Liberty, in its broad sense as understood in this country,</w:t>
      </w:r>
      <w:r>
        <w:rPr>
          <w:rFonts w:eastAsia="Times New Roman" w:cs="Times New Roman"/>
          <w:szCs w:val="24"/>
        </w:rPr>
        <w:t xml:space="preserve"> means </w:t>
      </w:r>
      <w:r w:rsidRPr="001C7C7E">
        <w:rPr>
          <w:rFonts w:eastAsia="Times New Roman" w:cs="Times New Roman"/>
          <w:szCs w:val="24"/>
        </w:rPr>
        <w:t xml:space="preserve">the </w:t>
      </w:r>
      <w:r w:rsidRPr="001C7C7E">
        <w:rPr>
          <w:rFonts w:eastAsia="Times New Roman" w:cs="Times New Roman"/>
          <w:szCs w:val="24"/>
        </w:rPr>
        <w:lastRenderedPageBreak/>
        <w:t>right</w:t>
      </w:r>
      <w:r>
        <w:rPr>
          <w:rFonts w:eastAsia="Times New Roman" w:cs="Times New Roman"/>
          <w:szCs w:val="24"/>
        </w:rPr>
        <w:t xml:space="preserve"> </w:t>
      </w:r>
      <w:r w:rsidRPr="001C7C7E">
        <w:rPr>
          <w:rFonts w:eastAsia="Times New Roman" w:cs="Times New Roman"/>
          <w:szCs w:val="24"/>
        </w:rPr>
        <w:t>…</w:t>
      </w:r>
      <w:r>
        <w:rPr>
          <w:rFonts w:eastAsia="Times New Roman" w:cs="Times New Roman"/>
          <w:szCs w:val="24"/>
        </w:rPr>
        <w:t xml:space="preserve"> </w:t>
      </w:r>
      <w:r w:rsidRPr="001C7C7E">
        <w:rPr>
          <w:rFonts w:eastAsia="Times New Roman" w:cs="Times New Roman"/>
          <w:szCs w:val="24"/>
        </w:rPr>
        <w:t>of one to use his faculties in all lawful ways, to live and work where he will, to earn his livelihood in any lawful calling, and to pursue any lawful trade or avocation.”</w:t>
      </w:r>
      <w:r w:rsidRPr="001C7C7E">
        <w:rPr>
          <w:rStyle w:val="FootnoteReference"/>
          <w:rFonts w:eastAsia="Times New Roman"/>
          <w:szCs w:val="24"/>
        </w:rPr>
        <w:footnoteReference w:id="38"/>
      </w:r>
      <w:r w:rsidRPr="001C7C7E">
        <w:rPr>
          <w:rFonts w:eastAsia="Times New Roman" w:cs="Times New Roman"/>
          <w:szCs w:val="24"/>
        </w:rPr>
        <w:t xml:space="preserve"> </w:t>
      </w:r>
    </w:p>
    <w:p w:rsidR="00521B13" w:rsidRDefault="00C86974" w:rsidP="00A555FB">
      <w:pPr>
        <w:rPr>
          <w:rFonts w:eastAsia="Times New Roman" w:cs="Times New Roman"/>
          <w:szCs w:val="24"/>
        </w:rPr>
      </w:pPr>
      <w:r>
        <w:rPr>
          <w:rFonts w:eastAsia="Times New Roman" w:cs="Times New Roman"/>
          <w:szCs w:val="24"/>
        </w:rPr>
        <w:tab/>
      </w:r>
      <w:r w:rsidRPr="001C7C7E">
        <w:rPr>
          <w:rFonts w:eastAsia="Times New Roman" w:cs="Times New Roman"/>
          <w:szCs w:val="24"/>
        </w:rPr>
        <w:t>Liberty “a</w:t>
      </w:r>
      <w:r>
        <w:rPr>
          <w:rFonts w:eastAsia="Times New Roman" w:cs="Times New Roman"/>
          <w:szCs w:val="24"/>
        </w:rPr>
        <w:t xml:space="preserve">s understood in this country!” </w:t>
      </w:r>
      <w:r w:rsidRPr="001C7C7E">
        <w:rPr>
          <w:rFonts w:eastAsia="Times New Roman" w:cs="Times New Roman"/>
          <w:szCs w:val="24"/>
        </w:rPr>
        <w:t xml:space="preserve">Was there a settled understanding of the meaning of liberty </w:t>
      </w:r>
      <w:r>
        <w:rPr>
          <w:rFonts w:eastAsia="Times New Roman" w:cs="Times New Roman"/>
          <w:szCs w:val="24"/>
        </w:rPr>
        <w:t>“</w:t>
      </w:r>
      <w:r w:rsidRPr="001C7C7E">
        <w:rPr>
          <w:rFonts w:eastAsia="Times New Roman" w:cs="Times New Roman"/>
          <w:szCs w:val="24"/>
        </w:rPr>
        <w:t>in this country?</w:t>
      </w:r>
      <w:r>
        <w:rPr>
          <w:rFonts w:eastAsia="Times New Roman" w:cs="Times New Roman"/>
          <w:szCs w:val="24"/>
        </w:rPr>
        <w:t>”</w:t>
      </w:r>
      <w:r w:rsidRPr="001C7C7E">
        <w:rPr>
          <w:rFonts w:eastAsia="Times New Roman" w:cs="Times New Roman"/>
          <w:szCs w:val="24"/>
        </w:rPr>
        <w:t xml:space="preserve"> Or </w:t>
      </w:r>
      <w:r>
        <w:rPr>
          <w:rFonts w:eastAsia="Times New Roman" w:cs="Times New Roman"/>
          <w:szCs w:val="24"/>
        </w:rPr>
        <w:t>had</w:t>
      </w:r>
      <w:r w:rsidRPr="001C7C7E">
        <w:rPr>
          <w:rFonts w:eastAsia="Times New Roman" w:cs="Times New Roman"/>
          <w:szCs w:val="24"/>
        </w:rPr>
        <w:t xml:space="preserve"> the court</w:t>
      </w:r>
      <w:r>
        <w:rPr>
          <w:rFonts w:eastAsia="Times New Roman" w:cs="Times New Roman"/>
          <w:szCs w:val="24"/>
        </w:rPr>
        <w:t xml:space="preserve"> here as in Jacobs</w:t>
      </w:r>
      <w:r w:rsidRPr="001C7C7E">
        <w:rPr>
          <w:rFonts w:eastAsia="Times New Roman" w:cs="Times New Roman"/>
          <w:szCs w:val="24"/>
        </w:rPr>
        <w:t xml:space="preserve"> mov</w:t>
      </w:r>
      <w:r>
        <w:rPr>
          <w:rFonts w:eastAsia="Times New Roman" w:cs="Times New Roman"/>
          <w:szCs w:val="24"/>
        </w:rPr>
        <w:t>ed</w:t>
      </w:r>
      <w:r w:rsidRPr="001C7C7E">
        <w:rPr>
          <w:rFonts w:eastAsia="Times New Roman" w:cs="Times New Roman"/>
          <w:szCs w:val="24"/>
        </w:rPr>
        <w:t xml:space="preserve"> to instate a particular meaning of liberty—as </w:t>
      </w:r>
      <w:r>
        <w:rPr>
          <w:rFonts w:eastAsia="Times New Roman" w:cs="Times New Roman"/>
          <w:szCs w:val="24"/>
        </w:rPr>
        <w:t>eve</w:t>
      </w:r>
      <w:r w:rsidR="003F0B84">
        <w:rPr>
          <w:rFonts w:eastAsia="Times New Roman" w:cs="Times New Roman"/>
          <w:szCs w:val="24"/>
        </w:rPr>
        <w:t>r</w:t>
      </w:r>
      <w:r>
        <w:rPr>
          <w:rFonts w:eastAsia="Times New Roman" w:cs="Times New Roman"/>
          <w:szCs w:val="24"/>
        </w:rPr>
        <w:t xml:space="preserve"> more fully untrammeled </w:t>
      </w:r>
      <w:r w:rsidRPr="001C7C7E">
        <w:rPr>
          <w:rFonts w:eastAsia="Times New Roman" w:cs="Times New Roman"/>
          <w:szCs w:val="24"/>
        </w:rPr>
        <w:t>freedom from “state interference,” a term of art in Anglo-U.S. political discourse from the early 19</w:t>
      </w:r>
      <w:r w:rsidRPr="001C7C7E">
        <w:rPr>
          <w:rFonts w:eastAsia="Times New Roman" w:cs="Times New Roman"/>
          <w:szCs w:val="24"/>
          <w:vertAlign w:val="superscript"/>
        </w:rPr>
        <w:t>th</w:t>
      </w:r>
      <w:r w:rsidRPr="001C7C7E">
        <w:rPr>
          <w:rFonts w:eastAsia="Times New Roman" w:cs="Times New Roman"/>
          <w:szCs w:val="24"/>
        </w:rPr>
        <w:t xml:space="preserve"> century. Citing a tendency of state legislatures to over-reach in defining their police powers and a </w:t>
      </w:r>
      <w:r>
        <w:rPr>
          <w:rFonts w:eastAsia="Times New Roman" w:cs="Times New Roman"/>
          <w:szCs w:val="24"/>
        </w:rPr>
        <w:t xml:space="preserve">consequent </w:t>
      </w:r>
      <w:r w:rsidRPr="001C7C7E">
        <w:rPr>
          <w:rFonts w:eastAsia="Times New Roman" w:cs="Times New Roman"/>
          <w:szCs w:val="24"/>
        </w:rPr>
        <w:t>judicial duty of strict scrutiny, the New York Court of Appeals had spoken directly to the question in Jacobs</w:t>
      </w:r>
      <w:r>
        <w:rPr>
          <w:rFonts w:eastAsia="Times New Roman" w:cs="Times New Roman"/>
          <w:szCs w:val="24"/>
        </w:rPr>
        <w:t>, saying</w:t>
      </w:r>
      <w:r w:rsidRPr="001C7C7E">
        <w:rPr>
          <w:rFonts w:eastAsia="Times New Roman" w:cs="Times New Roman"/>
          <w:szCs w:val="24"/>
        </w:rPr>
        <w:t>:</w:t>
      </w:r>
      <w:r>
        <w:rPr>
          <w:rFonts w:eastAsia="Times New Roman" w:cs="Times New Roman"/>
          <w:szCs w:val="24"/>
        </w:rPr>
        <w:t xml:space="preserve"> “</w:t>
      </w:r>
      <w:r w:rsidRPr="001C7C7E">
        <w:rPr>
          <w:rFonts w:eastAsia="Times New Roman" w:cs="Times New Roman"/>
          <w:szCs w:val="24"/>
        </w:rPr>
        <w:t>But under the pretense of prescribing a police regulation, the State cannot be permitted to encroach upon any of the just rights of the citizen which the Constitution intended</w:t>
      </w:r>
      <w:r>
        <w:rPr>
          <w:rFonts w:eastAsia="Times New Roman" w:cs="Times New Roman"/>
          <w:szCs w:val="24"/>
        </w:rPr>
        <w:t xml:space="preserve"> to secure against abridgment.</w:t>
      </w:r>
      <w:r w:rsidR="003F0B84">
        <w:rPr>
          <w:rFonts w:eastAsia="Times New Roman" w:cs="Times New Roman"/>
          <w:szCs w:val="24"/>
        </w:rPr>
        <w:t>”</w:t>
      </w:r>
      <w:r w:rsidRPr="001C7C7E">
        <w:rPr>
          <w:rStyle w:val="FootnoteReference"/>
          <w:rFonts w:eastAsia="Times New Roman"/>
          <w:szCs w:val="24"/>
        </w:rPr>
        <w:footnoteReference w:id="39"/>
      </w:r>
    </w:p>
    <w:p w:rsidR="00C86974" w:rsidRDefault="00C86974" w:rsidP="00A555FB">
      <w:pPr>
        <w:rPr>
          <w:rFonts w:eastAsia="Times New Roman" w:cs="Times New Roman"/>
          <w:szCs w:val="24"/>
        </w:rPr>
      </w:pPr>
      <w:r w:rsidRPr="001C7C7E">
        <w:rPr>
          <w:rFonts w:eastAsia="Times New Roman" w:cs="Times New Roman"/>
          <w:szCs w:val="24"/>
        </w:rPr>
        <w:t xml:space="preserve"> </w:t>
      </w:r>
    </w:p>
    <w:p w:rsidR="00C86974" w:rsidRPr="001C7C7E" w:rsidRDefault="00C86974" w:rsidP="00A555FB">
      <w:pPr>
        <w:jc w:val="center"/>
        <w:rPr>
          <w:rFonts w:eastAsia="Times New Roman" w:cs="Times New Roman"/>
          <w:szCs w:val="24"/>
        </w:rPr>
      </w:pPr>
      <w:r>
        <w:rPr>
          <w:rFonts w:eastAsia="Times New Roman" w:cs="Times New Roman"/>
          <w:b/>
          <w:szCs w:val="24"/>
        </w:rPr>
        <w:t>Political Economy and Social Justice in the Jacobs Era</w:t>
      </w:r>
    </w:p>
    <w:p w:rsidR="00C86974" w:rsidRPr="001C7C7E" w:rsidRDefault="00C86974" w:rsidP="00A555FB">
      <w:pPr>
        <w:rPr>
          <w:rFonts w:eastAsia="Times New Roman" w:cs="Times New Roman"/>
          <w:szCs w:val="24"/>
        </w:rPr>
      </w:pPr>
      <w:r w:rsidRPr="001C7C7E">
        <w:rPr>
          <w:rFonts w:eastAsia="Times New Roman" w:cs="Times New Roman"/>
          <w:szCs w:val="24"/>
        </w:rPr>
        <w:tab/>
      </w:r>
      <w:r>
        <w:rPr>
          <w:rFonts w:eastAsia="Times New Roman" w:cs="Times New Roman"/>
          <w:szCs w:val="24"/>
        </w:rPr>
        <w:t>B</w:t>
      </w:r>
      <w:r w:rsidRPr="001C7C7E">
        <w:rPr>
          <w:rFonts w:eastAsia="Times New Roman" w:cs="Times New Roman"/>
          <w:szCs w:val="24"/>
        </w:rPr>
        <w:t>etween Wynehamer and Jacobs,</w:t>
      </w:r>
      <w:r>
        <w:rPr>
          <w:rFonts w:eastAsia="Times New Roman" w:cs="Times New Roman"/>
          <w:szCs w:val="24"/>
        </w:rPr>
        <w:t xml:space="preserve"> as well, </w:t>
      </w:r>
      <w:r w:rsidRPr="001C7C7E">
        <w:rPr>
          <w:rFonts w:eastAsia="Times New Roman" w:cs="Times New Roman"/>
          <w:szCs w:val="24"/>
        </w:rPr>
        <w:t xml:space="preserve">the </w:t>
      </w:r>
      <w:r>
        <w:rPr>
          <w:rFonts w:eastAsia="Times New Roman" w:cs="Times New Roman"/>
          <w:szCs w:val="24"/>
        </w:rPr>
        <w:t>U.S. economy had changed, as had the ways that</w:t>
      </w:r>
      <w:r w:rsidRPr="001C7C7E">
        <w:rPr>
          <w:rFonts w:eastAsia="Times New Roman" w:cs="Times New Roman"/>
          <w:szCs w:val="24"/>
        </w:rPr>
        <w:t xml:space="preserve"> </w:t>
      </w:r>
      <w:r>
        <w:rPr>
          <w:rFonts w:eastAsia="Times New Roman" w:cs="Times New Roman"/>
          <w:szCs w:val="24"/>
        </w:rPr>
        <w:t xml:space="preserve">wealth-producing </w:t>
      </w:r>
      <w:r w:rsidRPr="001C7C7E">
        <w:rPr>
          <w:rFonts w:eastAsia="Times New Roman" w:cs="Times New Roman"/>
          <w:szCs w:val="24"/>
        </w:rPr>
        <w:t>properties were used</w:t>
      </w:r>
      <w:r>
        <w:rPr>
          <w:rFonts w:eastAsia="Times New Roman" w:cs="Times New Roman"/>
          <w:szCs w:val="24"/>
        </w:rPr>
        <w:t xml:space="preserve"> and </w:t>
      </w:r>
      <w:r w:rsidRPr="001C7C7E">
        <w:rPr>
          <w:rFonts w:eastAsia="Times New Roman" w:cs="Times New Roman"/>
          <w:szCs w:val="24"/>
        </w:rPr>
        <w:t xml:space="preserve">labor </w:t>
      </w:r>
      <w:r>
        <w:rPr>
          <w:rFonts w:eastAsia="Times New Roman" w:cs="Times New Roman"/>
          <w:szCs w:val="24"/>
        </w:rPr>
        <w:t xml:space="preserve">power </w:t>
      </w:r>
      <w:r w:rsidRPr="001C7C7E">
        <w:rPr>
          <w:rFonts w:eastAsia="Times New Roman" w:cs="Times New Roman"/>
          <w:szCs w:val="24"/>
        </w:rPr>
        <w:t>was exchanged</w:t>
      </w:r>
      <w:r>
        <w:rPr>
          <w:rFonts w:eastAsia="Times New Roman" w:cs="Times New Roman"/>
          <w:szCs w:val="24"/>
        </w:rPr>
        <w:t xml:space="preserve"> and exploited</w:t>
      </w:r>
      <w:r w:rsidRPr="001C7C7E">
        <w:rPr>
          <w:rFonts w:eastAsia="Times New Roman" w:cs="Times New Roman"/>
          <w:szCs w:val="24"/>
        </w:rPr>
        <w:t>.</w:t>
      </w:r>
      <w:r w:rsidRPr="001C7C7E" w:rsidDel="004B4983">
        <w:rPr>
          <w:rStyle w:val="FootnoteReference"/>
          <w:rFonts w:eastAsia="Times New Roman"/>
          <w:szCs w:val="24"/>
        </w:rPr>
        <w:t xml:space="preserve"> </w:t>
      </w:r>
      <w:r>
        <w:rPr>
          <w:rFonts w:eastAsia="Times New Roman" w:cs="Times New Roman"/>
          <w:szCs w:val="24"/>
        </w:rPr>
        <w:t xml:space="preserve"> These changes provoked institutional innovation in the knowledge-producing capacities of the state and states. O</w:t>
      </w:r>
      <w:r w:rsidRPr="001C7C7E">
        <w:rPr>
          <w:rFonts w:eastAsia="Times New Roman" w:cs="Times New Roman"/>
          <w:szCs w:val="24"/>
        </w:rPr>
        <w:t>ver the brief span of years between the harsh 1870s depression and the Jacobs judgment, an alternative method for defining the public good had been forming through a rapid acceleration and deepening of the investigative capacities of the legislative branches of state and national governments</w:t>
      </w:r>
      <w:r>
        <w:rPr>
          <w:rFonts w:eastAsia="Times New Roman" w:cs="Times New Roman"/>
          <w:szCs w:val="24"/>
        </w:rPr>
        <w:t xml:space="preserve"> and the demands of working and middle class reformers for regulated labor standards.</w:t>
      </w:r>
      <w:r w:rsidRPr="001C7C7E">
        <w:rPr>
          <w:rFonts w:eastAsia="Times New Roman" w:cs="Times New Roman"/>
          <w:szCs w:val="24"/>
        </w:rPr>
        <w:t xml:space="preserve"> </w:t>
      </w:r>
      <w:r>
        <w:rPr>
          <w:rFonts w:eastAsia="Times New Roman" w:cs="Times New Roman"/>
          <w:szCs w:val="24"/>
        </w:rPr>
        <w:t>State legislatures authorized factory investigations, i</w:t>
      </w:r>
      <w:r w:rsidR="00A72182">
        <w:rPr>
          <w:rFonts w:eastAsia="Times New Roman" w:cs="Times New Roman"/>
          <w:szCs w:val="24"/>
        </w:rPr>
        <w:t xml:space="preserve">nvestigated mine disasters, and </w:t>
      </w:r>
      <w:r>
        <w:rPr>
          <w:rFonts w:eastAsia="Times New Roman" w:cs="Times New Roman"/>
          <w:szCs w:val="24"/>
        </w:rPr>
        <w:t>established mine investigation bureaus. S</w:t>
      </w:r>
      <w:r w:rsidRPr="001C7C7E">
        <w:rPr>
          <w:rFonts w:eastAsia="Times New Roman" w:cs="Times New Roman"/>
          <w:szCs w:val="24"/>
        </w:rPr>
        <w:t xml:space="preserve">pecial investigating committees headed by members of an incipient </w:t>
      </w:r>
      <w:r>
        <w:rPr>
          <w:rFonts w:eastAsia="Times New Roman" w:cs="Times New Roman"/>
          <w:szCs w:val="24"/>
        </w:rPr>
        <w:t xml:space="preserve">congressional </w:t>
      </w:r>
      <w:r w:rsidRPr="001C7C7E">
        <w:rPr>
          <w:rFonts w:eastAsia="Times New Roman" w:cs="Times New Roman"/>
          <w:szCs w:val="24"/>
        </w:rPr>
        <w:t xml:space="preserve">labor bloc </w:t>
      </w:r>
      <w:r>
        <w:rPr>
          <w:rFonts w:eastAsia="Times New Roman" w:cs="Times New Roman"/>
          <w:szCs w:val="24"/>
        </w:rPr>
        <w:t xml:space="preserve">took </w:t>
      </w:r>
      <w:r w:rsidRPr="001C7C7E">
        <w:rPr>
          <w:rFonts w:eastAsia="Times New Roman" w:cs="Times New Roman"/>
          <w:szCs w:val="24"/>
        </w:rPr>
        <w:t>testimony from leaders of organized labor who understood workers’ hardships in class terms</w:t>
      </w:r>
      <w:r>
        <w:rPr>
          <w:rFonts w:eastAsia="Times New Roman" w:cs="Times New Roman"/>
          <w:szCs w:val="24"/>
        </w:rPr>
        <w:t>. Congressional supporters then</w:t>
      </w:r>
      <w:r w:rsidRPr="001C7C7E">
        <w:rPr>
          <w:rFonts w:eastAsia="Times New Roman" w:cs="Times New Roman"/>
          <w:szCs w:val="24"/>
        </w:rPr>
        <w:t xml:space="preserve"> sought solutions that recognized organized workers as the equals of organized capital</w:t>
      </w:r>
      <w:r>
        <w:rPr>
          <w:rFonts w:eastAsia="Times New Roman" w:cs="Times New Roman"/>
          <w:szCs w:val="24"/>
        </w:rPr>
        <w:t xml:space="preserve">, including proposals for </w:t>
      </w:r>
      <w:r w:rsidRPr="001C7C7E">
        <w:rPr>
          <w:rFonts w:eastAsia="Times New Roman" w:cs="Times New Roman"/>
          <w:szCs w:val="24"/>
        </w:rPr>
        <w:t>arbitration</w:t>
      </w:r>
      <w:r>
        <w:rPr>
          <w:rFonts w:eastAsia="Times New Roman" w:cs="Times New Roman"/>
          <w:szCs w:val="24"/>
        </w:rPr>
        <w:t xml:space="preserve"> of disputes and</w:t>
      </w:r>
      <w:r w:rsidRPr="001C7C7E">
        <w:rPr>
          <w:rFonts w:eastAsia="Times New Roman" w:cs="Times New Roman"/>
          <w:szCs w:val="24"/>
        </w:rPr>
        <w:t xml:space="preserve"> national chartering of unions</w:t>
      </w:r>
      <w:r>
        <w:rPr>
          <w:rFonts w:eastAsia="Times New Roman" w:cs="Times New Roman"/>
          <w:szCs w:val="24"/>
        </w:rPr>
        <w:t xml:space="preserve">. They also ended contract immigration and repeatedly sought, unsuccessfully, to curtail </w:t>
      </w:r>
      <w:r w:rsidRPr="001C7C7E">
        <w:rPr>
          <w:rFonts w:eastAsia="Times New Roman" w:cs="Times New Roman"/>
          <w:szCs w:val="24"/>
        </w:rPr>
        <w:t>immigration</w:t>
      </w:r>
      <w:r>
        <w:rPr>
          <w:rFonts w:eastAsia="Times New Roman" w:cs="Times New Roman"/>
          <w:szCs w:val="24"/>
        </w:rPr>
        <w:t xml:space="preserve"> over all. </w:t>
      </w:r>
      <w:r w:rsidRPr="001C7C7E">
        <w:rPr>
          <w:rFonts w:eastAsia="Times New Roman" w:cs="Times New Roman"/>
          <w:szCs w:val="24"/>
        </w:rPr>
        <w:t>Special committees looked into the causes of strikes</w:t>
      </w:r>
      <w:r>
        <w:rPr>
          <w:rFonts w:eastAsia="Times New Roman" w:cs="Times New Roman"/>
          <w:szCs w:val="24"/>
        </w:rPr>
        <w:t xml:space="preserve">, </w:t>
      </w:r>
      <w:r w:rsidRPr="001C7C7E">
        <w:rPr>
          <w:rFonts w:eastAsia="Times New Roman" w:cs="Times New Roman"/>
          <w:szCs w:val="24"/>
        </w:rPr>
        <w:t>as in the case of the House Select Committee Investigation of Labor Troubles in the Southwest</w:t>
      </w:r>
      <w:r>
        <w:rPr>
          <w:rFonts w:eastAsia="Times New Roman" w:cs="Times New Roman"/>
          <w:szCs w:val="24"/>
        </w:rPr>
        <w:t>. Congress also created and funded a</w:t>
      </w:r>
      <w:r w:rsidRPr="001C7C7E">
        <w:rPr>
          <w:rFonts w:eastAsia="Times New Roman" w:cs="Times New Roman"/>
          <w:szCs w:val="24"/>
        </w:rPr>
        <w:t xml:space="preserve"> U.S. Bureau </w:t>
      </w:r>
      <w:r w:rsidR="00A72182">
        <w:rPr>
          <w:rFonts w:eastAsia="Times New Roman" w:cs="Times New Roman"/>
          <w:szCs w:val="24"/>
        </w:rPr>
        <w:t xml:space="preserve">of Labor Statistics </w:t>
      </w:r>
      <w:r w:rsidRPr="001C7C7E">
        <w:rPr>
          <w:rFonts w:eastAsia="Times New Roman" w:cs="Times New Roman"/>
          <w:szCs w:val="24"/>
        </w:rPr>
        <w:t>in 1885, the exact moment of the Jacobs ruling</w:t>
      </w:r>
      <w:r>
        <w:rPr>
          <w:rFonts w:eastAsia="Times New Roman" w:cs="Times New Roman"/>
          <w:szCs w:val="24"/>
        </w:rPr>
        <w:t>.</w:t>
      </w:r>
      <w:r w:rsidRPr="001C7C7E">
        <w:rPr>
          <w:rFonts w:eastAsia="Times New Roman" w:cs="Times New Roman"/>
          <w:szCs w:val="24"/>
        </w:rPr>
        <w:t xml:space="preserve"> </w:t>
      </w:r>
      <w:r w:rsidRPr="001C7C7E">
        <w:rPr>
          <w:rStyle w:val="FootnoteReference"/>
          <w:rFonts w:eastAsia="Times New Roman"/>
          <w:szCs w:val="24"/>
        </w:rPr>
        <w:footnoteReference w:id="40"/>
      </w:r>
      <w:r w:rsidRPr="001C7C7E">
        <w:rPr>
          <w:rFonts w:eastAsia="Times New Roman" w:cs="Times New Roman"/>
          <w:szCs w:val="24"/>
        </w:rPr>
        <w:t xml:space="preserve">  </w:t>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From the</w:t>
      </w:r>
      <w:r>
        <w:rPr>
          <w:rFonts w:eastAsia="Times New Roman" w:cs="Times New Roman"/>
          <w:szCs w:val="24"/>
        </w:rPr>
        <w:t xml:space="preserve"> findings of these new investigative capacities</w:t>
      </w:r>
      <w:r w:rsidRPr="001C7C7E">
        <w:rPr>
          <w:rFonts w:eastAsia="Times New Roman" w:cs="Times New Roman"/>
          <w:szCs w:val="24"/>
        </w:rPr>
        <w:t xml:space="preserve"> </w:t>
      </w:r>
      <w:r>
        <w:rPr>
          <w:rFonts w:eastAsia="Times New Roman" w:cs="Times New Roman"/>
          <w:szCs w:val="24"/>
        </w:rPr>
        <w:t xml:space="preserve">and the observations of astute investigators </w:t>
      </w:r>
      <w:r w:rsidRPr="001C7C7E">
        <w:rPr>
          <w:rFonts w:eastAsia="Times New Roman" w:cs="Times New Roman"/>
          <w:szCs w:val="24"/>
        </w:rPr>
        <w:t xml:space="preserve">came </w:t>
      </w:r>
      <w:r>
        <w:rPr>
          <w:rFonts w:eastAsia="Times New Roman" w:cs="Times New Roman"/>
          <w:szCs w:val="24"/>
        </w:rPr>
        <w:t xml:space="preserve">a growing </w:t>
      </w:r>
      <w:r w:rsidRPr="001C7C7E">
        <w:rPr>
          <w:rFonts w:eastAsia="Times New Roman" w:cs="Times New Roman"/>
          <w:szCs w:val="24"/>
        </w:rPr>
        <w:t>recognition of the existence of an industrial society</w:t>
      </w:r>
      <w:r>
        <w:rPr>
          <w:rFonts w:eastAsia="Times New Roman" w:cs="Times New Roman"/>
          <w:szCs w:val="24"/>
        </w:rPr>
        <w:t xml:space="preserve"> </w:t>
      </w:r>
      <w:r w:rsidRPr="001C7C7E">
        <w:rPr>
          <w:rFonts w:eastAsia="Times New Roman" w:cs="Times New Roman"/>
          <w:szCs w:val="24"/>
        </w:rPr>
        <w:t xml:space="preserve">organized </w:t>
      </w:r>
      <w:r>
        <w:rPr>
          <w:rFonts w:eastAsia="Times New Roman" w:cs="Times New Roman"/>
          <w:szCs w:val="24"/>
        </w:rPr>
        <w:t xml:space="preserve">increasingly, </w:t>
      </w:r>
      <w:r w:rsidRPr="001C7C7E">
        <w:rPr>
          <w:rFonts w:eastAsia="Times New Roman" w:cs="Times New Roman"/>
          <w:szCs w:val="24"/>
        </w:rPr>
        <w:t xml:space="preserve">in </w:t>
      </w:r>
      <w:r>
        <w:rPr>
          <w:rFonts w:eastAsia="Times New Roman" w:cs="Times New Roman"/>
          <w:szCs w:val="24"/>
        </w:rPr>
        <w:t xml:space="preserve">its </w:t>
      </w:r>
      <w:r w:rsidR="006175AD">
        <w:rPr>
          <w:rFonts w:eastAsia="Times New Roman" w:cs="Times New Roman"/>
          <w:szCs w:val="24"/>
        </w:rPr>
        <w:t>institutions, its</w:t>
      </w:r>
      <w:r>
        <w:rPr>
          <w:rFonts w:eastAsia="Times New Roman" w:cs="Times New Roman"/>
          <w:szCs w:val="24"/>
        </w:rPr>
        <w:t xml:space="preserve"> </w:t>
      </w:r>
      <w:r w:rsidRPr="001C7C7E">
        <w:rPr>
          <w:rFonts w:eastAsia="Times New Roman" w:cs="Times New Roman"/>
          <w:szCs w:val="24"/>
        </w:rPr>
        <w:t>consciousness</w:t>
      </w:r>
      <w:r>
        <w:rPr>
          <w:rFonts w:eastAsia="Times New Roman" w:cs="Times New Roman"/>
          <w:szCs w:val="24"/>
        </w:rPr>
        <w:t>, and its formation and expression of economic and social identities,</w:t>
      </w:r>
      <w:r w:rsidRPr="001C7C7E">
        <w:rPr>
          <w:rFonts w:eastAsia="Times New Roman" w:cs="Times New Roman"/>
          <w:szCs w:val="24"/>
        </w:rPr>
        <w:t xml:space="preserve"> as a class society</w:t>
      </w:r>
      <w:r>
        <w:rPr>
          <w:rFonts w:eastAsia="Times New Roman" w:cs="Times New Roman"/>
          <w:szCs w:val="24"/>
        </w:rPr>
        <w:t>. Legislative scrutiny flagged</w:t>
      </w:r>
      <w:r w:rsidRPr="001C7C7E">
        <w:rPr>
          <w:rFonts w:eastAsia="Times New Roman" w:cs="Times New Roman"/>
          <w:szCs w:val="24"/>
        </w:rPr>
        <w:t xml:space="preserve"> the looming danger to the wider public good of the increasingly violent clashes </w:t>
      </w:r>
      <w:r>
        <w:rPr>
          <w:rFonts w:eastAsia="Times New Roman" w:cs="Times New Roman"/>
          <w:szCs w:val="24"/>
        </w:rPr>
        <w:t>between these hostile classes</w:t>
      </w:r>
      <w:r w:rsidRPr="001C7C7E">
        <w:rPr>
          <w:rFonts w:eastAsia="Times New Roman" w:cs="Times New Roman"/>
          <w:szCs w:val="24"/>
        </w:rPr>
        <w:t>. Individualism must gi</w:t>
      </w:r>
      <w:r>
        <w:rPr>
          <w:rFonts w:eastAsia="Times New Roman" w:cs="Times New Roman"/>
          <w:szCs w:val="24"/>
        </w:rPr>
        <w:t xml:space="preserve">ve way, in these readings, to </w:t>
      </w:r>
      <w:r w:rsidRPr="001C7C7E">
        <w:rPr>
          <w:rFonts w:eastAsia="Times New Roman" w:cs="Times New Roman"/>
          <w:szCs w:val="24"/>
        </w:rPr>
        <w:t xml:space="preserve">recognition of the </w:t>
      </w:r>
      <w:r>
        <w:rPr>
          <w:rFonts w:eastAsia="Times New Roman" w:cs="Times New Roman"/>
          <w:szCs w:val="24"/>
        </w:rPr>
        <w:t xml:space="preserve">inherent </w:t>
      </w:r>
      <w:r w:rsidRPr="001C7C7E">
        <w:rPr>
          <w:rFonts w:eastAsia="Times New Roman" w:cs="Times New Roman"/>
          <w:szCs w:val="24"/>
        </w:rPr>
        <w:t xml:space="preserve">collectivism of modern industrial life and </w:t>
      </w:r>
      <w:r w:rsidR="00A72182">
        <w:rPr>
          <w:rFonts w:eastAsia="Times New Roman" w:cs="Times New Roman"/>
          <w:szCs w:val="24"/>
        </w:rPr>
        <w:t xml:space="preserve">of </w:t>
      </w:r>
      <w:r w:rsidRPr="001C7C7E">
        <w:rPr>
          <w:rFonts w:eastAsia="Times New Roman" w:cs="Times New Roman"/>
          <w:szCs w:val="24"/>
        </w:rPr>
        <w:t xml:space="preserve">the duty of </w:t>
      </w:r>
      <w:r>
        <w:rPr>
          <w:rFonts w:eastAsia="Times New Roman" w:cs="Times New Roman"/>
          <w:szCs w:val="24"/>
        </w:rPr>
        <w:t xml:space="preserve">responsible and responsive </w:t>
      </w:r>
      <w:r w:rsidRPr="001C7C7E">
        <w:rPr>
          <w:rFonts w:eastAsia="Times New Roman" w:cs="Times New Roman"/>
          <w:szCs w:val="24"/>
        </w:rPr>
        <w:t>governments to mitigate industrial evils. Yet</w:t>
      </w:r>
      <w:r>
        <w:rPr>
          <w:rFonts w:eastAsia="Times New Roman" w:cs="Times New Roman"/>
          <w:szCs w:val="24"/>
        </w:rPr>
        <w:t>, against this grain,</w:t>
      </w:r>
      <w:r w:rsidRPr="001C7C7E">
        <w:rPr>
          <w:rFonts w:eastAsia="Times New Roman" w:cs="Times New Roman"/>
          <w:szCs w:val="24"/>
        </w:rPr>
        <w:t xml:space="preserve"> an intentionally disruptive court ruling in Jacobs had </w:t>
      </w:r>
      <w:r>
        <w:rPr>
          <w:rFonts w:eastAsia="Times New Roman" w:cs="Times New Roman"/>
          <w:szCs w:val="24"/>
        </w:rPr>
        <w:lastRenderedPageBreak/>
        <w:t>found</w:t>
      </w:r>
      <w:r w:rsidRPr="001C7C7E">
        <w:rPr>
          <w:rFonts w:eastAsia="Times New Roman" w:cs="Times New Roman"/>
          <w:szCs w:val="24"/>
        </w:rPr>
        <w:t xml:space="preserve"> that “the police power which every state possesses</w:t>
      </w:r>
      <w:r>
        <w:rPr>
          <w:rFonts w:eastAsia="Times New Roman" w:cs="Times New Roman"/>
          <w:szCs w:val="24"/>
        </w:rPr>
        <w:t xml:space="preserve"> </w:t>
      </w:r>
      <w:r w:rsidRPr="001C7C7E">
        <w:rPr>
          <w:rFonts w:eastAsia="Times New Roman" w:cs="Times New Roman"/>
          <w:szCs w:val="24"/>
        </w:rPr>
        <w:t>…</w:t>
      </w:r>
      <w:r>
        <w:rPr>
          <w:rFonts w:eastAsia="Times New Roman" w:cs="Times New Roman"/>
          <w:szCs w:val="24"/>
        </w:rPr>
        <w:t xml:space="preserve"> </w:t>
      </w:r>
      <w:r w:rsidRPr="001C7C7E">
        <w:rPr>
          <w:rFonts w:eastAsia="Times New Roman" w:cs="Times New Roman"/>
          <w:szCs w:val="24"/>
        </w:rPr>
        <w:t>however broad and comprehensive, is not above the constitution.”</w:t>
      </w:r>
      <w:r w:rsidRPr="001C7C7E">
        <w:rPr>
          <w:rStyle w:val="FootnoteReference"/>
          <w:rFonts w:eastAsia="Times New Roman"/>
          <w:szCs w:val="24"/>
        </w:rPr>
        <w:footnoteReference w:id="41"/>
      </w:r>
      <w:r w:rsidRPr="001C7C7E">
        <w:rPr>
          <w:rFonts w:eastAsia="Times New Roman" w:cs="Times New Roman"/>
          <w:szCs w:val="24"/>
        </w:rPr>
        <w:t xml:space="preserve">    </w:t>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 xml:space="preserve">An even stronger condemnation of a legislature’s alleged paternalism appeared in the West Virginia Supreme Court of Appeals ruling that struck down a state law, like Jacobs </w:t>
      </w:r>
      <w:r>
        <w:rPr>
          <w:rFonts w:eastAsia="Times New Roman" w:cs="Times New Roman"/>
          <w:szCs w:val="24"/>
        </w:rPr>
        <w:t xml:space="preserve">earlier </w:t>
      </w:r>
      <w:r w:rsidRPr="001C7C7E">
        <w:rPr>
          <w:rFonts w:eastAsia="Times New Roman" w:cs="Times New Roman"/>
          <w:szCs w:val="24"/>
        </w:rPr>
        <w:t>upheld by a lower court, that outlawed payment of miners in scrip unless payable in 30 days in lawful money.</w:t>
      </w:r>
      <w:r w:rsidRPr="001C7C7E">
        <w:rPr>
          <w:rStyle w:val="FootnoteReference"/>
          <w:rFonts w:eastAsia="Times New Roman"/>
          <w:szCs w:val="24"/>
        </w:rPr>
        <w:footnoteReference w:id="42"/>
      </w:r>
      <w:r>
        <w:rPr>
          <w:rFonts w:eastAsia="Times New Roman" w:cs="Times New Roman"/>
          <w:szCs w:val="24"/>
        </w:rPr>
        <w:t xml:space="preserve"> Condemning it as class legislation, o</w:t>
      </w:r>
      <w:r w:rsidRPr="001C7C7E">
        <w:rPr>
          <w:rFonts w:eastAsia="Times New Roman" w:cs="Times New Roman"/>
          <w:szCs w:val="24"/>
        </w:rPr>
        <w:t>utraged state justices determined in State v. Goodwill that this</w:t>
      </w:r>
      <w:r>
        <w:rPr>
          <w:rFonts w:eastAsia="Times New Roman" w:cs="Times New Roman"/>
          <w:szCs w:val="24"/>
        </w:rPr>
        <w:t xml:space="preserve"> law</w:t>
      </w:r>
      <w:r w:rsidRPr="001C7C7E">
        <w:rPr>
          <w:rFonts w:eastAsia="Times New Roman" w:cs="Times New Roman"/>
          <w:szCs w:val="24"/>
        </w:rPr>
        <w:t xml:space="preserve"> </w:t>
      </w:r>
      <w:r>
        <w:rPr>
          <w:rFonts w:eastAsia="Times New Roman" w:cs="Times New Roman"/>
          <w:szCs w:val="24"/>
        </w:rPr>
        <w:t>was</w:t>
      </w:r>
      <w:r w:rsidRPr="001C7C7E">
        <w:rPr>
          <w:rFonts w:eastAsia="Times New Roman" w:cs="Times New Roman"/>
          <w:szCs w:val="24"/>
        </w:rPr>
        <w:t xml:space="preserve"> “a species of sumptuary legislation which has been universally condemned, as an attempt to degrade the intelligence, virtue, and manhood of the American laborer, and foist upon the people a paternal government of the most objectionable character, because it assumes that the employer is a knave, and the laborer an imbecile.”</w:t>
      </w:r>
      <w:r w:rsidRPr="001C7C7E">
        <w:rPr>
          <w:rStyle w:val="FootnoteReference"/>
          <w:rFonts w:eastAsia="Times New Roman"/>
          <w:szCs w:val="24"/>
        </w:rPr>
        <w:t xml:space="preserve"> </w:t>
      </w:r>
      <w:r w:rsidRPr="001C7C7E">
        <w:rPr>
          <w:rStyle w:val="FootnoteReference"/>
          <w:rFonts w:eastAsia="Times New Roman"/>
          <w:szCs w:val="24"/>
        </w:rPr>
        <w:footnoteReference w:id="43"/>
      </w:r>
      <w:r w:rsidRPr="001C7C7E">
        <w:rPr>
          <w:rFonts w:eastAsia="Times New Roman" w:cs="Times New Roman"/>
          <w:szCs w:val="24"/>
        </w:rPr>
        <w:t xml:space="preserve">   </w:t>
      </w:r>
    </w:p>
    <w:p w:rsidR="00C86974" w:rsidRPr="001C7C7E" w:rsidRDefault="00C86974" w:rsidP="00A555FB">
      <w:pPr>
        <w:tabs>
          <w:tab w:val="left" w:pos="810"/>
        </w:tabs>
        <w:ind w:firstLine="720"/>
        <w:rPr>
          <w:rFonts w:eastAsia="Times New Roman" w:cs="Times New Roman"/>
          <w:szCs w:val="24"/>
        </w:rPr>
      </w:pPr>
      <w:r>
        <w:rPr>
          <w:rFonts w:eastAsia="Times New Roman" w:cs="Times New Roman"/>
          <w:szCs w:val="24"/>
        </w:rPr>
        <w:t xml:space="preserve">“Universally condemned?” </w:t>
      </w:r>
      <w:r w:rsidRPr="001C7C7E">
        <w:rPr>
          <w:rFonts w:eastAsia="Times New Roman" w:cs="Times New Roman"/>
          <w:szCs w:val="24"/>
        </w:rPr>
        <w:t xml:space="preserve">Or condemned in a judicial discourse of </w:t>
      </w:r>
      <w:r w:rsidRPr="001C7C7E">
        <w:rPr>
          <w:rFonts w:eastAsia="Times New Roman" w:cs="Times New Roman"/>
          <w:i/>
          <w:szCs w:val="24"/>
        </w:rPr>
        <w:t>manliness</w:t>
      </w:r>
      <w:r w:rsidRPr="001C7C7E">
        <w:rPr>
          <w:rFonts w:eastAsia="Times New Roman" w:cs="Times New Roman"/>
          <w:szCs w:val="24"/>
        </w:rPr>
        <w:t xml:space="preserve"> and attempted </w:t>
      </w:r>
      <w:r w:rsidRPr="001C7C7E">
        <w:rPr>
          <w:rFonts w:eastAsia="Times New Roman" w:cs="Times New Roman"/>
          <w:i/>
          <w:szCs w:val="24"/>
        </w:rPr>
        <w:t>paternalism</w:t>
      </w:r>
      <w:r w:rsidRPr="001C7C7E">
        <w:rPr>
          <w:rFonts w:eastAsia="Times New Roman" w:cs="Times New Roman"/>
          <w:szCs w:val="24"/>
        </w:rPr>
        <w:t>? The gendered discourse adopted here might have silenced some adverse reaction</w:t>
      </w:r>
      <w:r>
        <w:rPr>
          <w:rFonts w:eastAsia="Times New Roman" w:cs="Times New Roman"/>
          <w:szCs w:val="24"/>
        </w:rPr>
        <w:t xml:space="preserve"> in an era that fetishized manly virtues</w:t>
      </w:r>
      <w:r w:rsidRPr="001C7C7E">
        <w:rPr>
          <w:rFonts w:eastAsia="Times New Roman" w:cs="Times New Roman"/>
          <w:szCs w:val="24"/>
        </w:rPr>
        <w:t>.  But citizens and lawmakers in other states were not deterred from seeking legislated solutions to key parts of the labor question</w:t>
      </w:r>
      <w:r>
        <w:rPr>
          <w:rFonts w:eastAsia="Times New Roman" w:cs="Times New Roman"/>
          <w:szCs w:val="24"/>
        </w:rPr>
        <w:t xml:space="preserve">, including—to no immediate avail—methods for regulating the labor of women. Courts often </w:t>
      </w:r>
      <w:r w:rsidRPr="001C7C7E">
        <w:rPr>
          <w:rFonts w:eastAsia="Times New Roman" w:cs="Times New Roman"/>
          <w:szCs w:val="24"/>
        </w:rPr>
        <w:t xml:space="preserve">deemed </w:t>
      </w:r>
      <w:r>
        <w:rPr>
          <w:rFonts w:eastAsia="Times New Roman" w:cs="Times New Roman"/>
          <w:szCs w:val="24"/>
        </w:rPr>
        <w:t xml:space="preserve">women </w:t>
      </w:r>
      <w:r w:rsidRPr="001C7C7E">
        <w:rPr>
          <w:rFonts w:eastAsia="Times New Roman" w:cs="Times New Roman"/>
          <w:szCs w:val="24"/>
        </w:rPr>
        <w:t xml:space="preserve">alongside male workers to be wronged by legislative impairments to a </w:t>
      </w:r>
      <w:r>
        <w:rPr>
          <w:rFonts w:eastAsia="Times New Roman" w:cs="Times New Roman"/>
          <w:szCs w:val="24"/>
        </w:rPr>
        <w:t xml:space="preserve">property right in their labor. </w:t>
      </w:r>
      <w:r w:rsidRPr="001C7C7E">
        <w:rPr>
          <w:rFonts w:eastAsia="Times New Roman" w:cs="Times New Roman"/>
          <w:szCs w:val="24"/>
        </w:rPr>
        <w:t xml:space="preserve">Strict scrutiny was applied particularly to claims </w:t>
      </w:r>
      <w:r w:rsidR="00A72182">
        <w:rPr>
          <w:rFonts w:eastAsia="Times New Roman" w:cs="Times New Roman"/>
          <w:szCs w:val="24"/>
        </w:rPr>
        <w:t>for</w:t>
      </w:r>
      <w:r w:rsidRPr="001C7C7E">
        <w:rPr>
          <w:rFonts w:eastAsia="Times New Roman" w:cs="Times New Roman"/>
          <w:szCs w:val="24"/>
        </w:rPr>
        <w:t xml:space="preserve"> the need for legislation to protect women workers’ health.  Thus in the familiar Illinois case Ritchie v. People, 1895, the state supreme court invalidated section 5 of the Factory and Workshop Inspection Statute for violating a prohibition of the Illinois constitution aga</w:t>
      </w:r>
      <w:r>
        <w:rPr>
          <w:rFonts w:eastAsia="Times New Roman" w:cs="Times New Roman"/>
          <w:szCs w:val="24"/>
        </w:rPr>
        <w:t>inst abridging free contract. I</w:t>
      </w:r>
      <w:r w:rsidRPr="001C7C7E">
        <w:rPr>
          <w:rFonts w:eastAsia="Times New Roman" w:cs="Times New Roman"/>
          <w:szCs w:val="24"/>
        </w:rPr>
        <w:t>t acted as well for what it saw as an unwarranted claim that the “public” he</w:t>
      </w:r>
      <w:r>
        <w:rPr>
          <w:rFonts w:eastAsia="Times New Roman" w:cs="Times New Roman"/>
          <w:szCs w:val="24"/>
        </w:rPr>
        <w:t>alth was harmed when women worke</w:t>
      </w:r>
      <w:r w:rsidRPr="001C7C7E">
        <w:rPr>
          <w:rFonts w:eastAsia="Times New Roman" w:cs="Times New Roman"/>
          <w:szCs w:val="24"/>
        </w:rPr>
        <w:t xml:space="preserve">d more than eight hours in manufacturing. “When a health law is challenged in the courts as unconstitutional on the ground that it arbitrarily interferes with personal liberty and private property without due process of law,” the </w:t>
      </w:r>
      <w:r w:rsidR="00A72182">
        <w:rPr>
          <w:rFonts w:eastAsia="Times New Roman" w:cs="Times New Roman"/>
          <w:szCs w:val="24"/>
        </w:rPr>
        <w:t xml:space="preserve">by then </w:t>
      </w:r>
      <w:r w:rsidRPr="001C7C7E">
        <w:rPr>
          <w:rFonts w:eastAsia="Times New Roman" w:cs="Times New Roman"/>
          <w:szCs w:val="24"/>
        </w:rPr>
        <w:t xml:space="preserve">familiarly worded ruling read, the court must see “that the public health is the end actually aimed at, and that it is appropriate and adapted to that end. This we have not been able to see in this law, and we must, therefore, pronounce it unconstitutional and void.” </w:t>
      </w:r>
      <w:r w:rsidRPr="001C7C7E">
        <w:rPr>
          <w:rStyle w:val="FootnoteReference"/>
          <w:rFonts w:eastAsia="Times New Roman"/>
          <w:szCs w:val="24"/>
        </w:rPr>
        <w:footnoteReference w:id="44"/>
      </w:r>
      <w:r w:rsidRPr="001C7C7E">
        <w:rPr>
          <w:rFonts w:eastAsia="Times New Roman" w:cs="Times New Roman"/>
          <w:szCs w:val="24"/>
        </w:rPr>
        <w:t xml:space="preserve">  </w:t>
      </w:r>
    </w:p>
    <w:p w:rsidR="00C86974" w:rsidRDefault="00C86974" w:rsidP="00A555FB">
      <w:pPr>
        <w:tabs>
          <w:tab w:val="left" w:pos="810"/>
        </w:tabs>
        <w:ind w:firstLine="720"/>
        <w:rPr>
          <w:rFonts w:eastAsia="Times New Roman" w:cs="Times New Roman"/>
          <w:szCs w:val="24"/>
        </w:rPr>
      </w:pPr>
      <w:r w:rsidRPr="001C7C7E">
        <w:rPr>
          <w:rFonts w:eastAsia="Times New Roman" w:cs="Times New Roman"/>
          <w:szCs w:val="24"/>
        </w:rPr>
        <w:t xml:space="preserve">Citing Jacobs once again to denounce the singling out of female citizens here, the court </w:t>
      </w:r>
      <w:r w:rsidRPr="00E4441E">
        <w:rPr>
          <w:rFonts w:eastAsia="Times New Roman" w:cs="Times New Roman"/>
          <w:szCs w:val="24"/>
        </w:rPr>
        <w:t xml:space="preserve">called </w:t>
      </w:r>
      <w:r>
        <w:rPr>
          <w:rFonts w:eastAsia="Times New Roman" w:cs="Times New Roman"/>
          <w:szCs w:val="24"/>
        </w:rPr>
        <w:t xml:space="preserve">for authority </w:t>
      </w:r>
      <w:r w:rsidRPr="00E4441E">
        <w:rPr>
          <w:rFonts w:eastAsia="Times New Roman" w:cs="Times New Roman"/>
          <w:szCs w:val="24"/>
        </w:rPr>
        <w:t>upon the declaration in Minor v. Happersett “that a woman is both a ‘citizen’ and a</w:t>
      </w:r>
      <w:r>
        <w:rPr>
          <w:rFonts w:eastAsia="Times New Roman" w:cs="Times New Roman"/>
          <w:szCs w:val="24"/>
        </w:rPr>
        <w:t xml:space="preserve"> ‘person’.” Thus</w:t>
      </w:r>
      <w:r w:rsidRPr="001C7C7E">
        <w:rPr>
          <w:rFonts w:eastAsia="Times New Roman" w:cs="Times New Roman"/>
          <w:szCs w:val="24"/>
        </w:rPr>
        <w:t xml:space="preserve"> the Illinois law had mandated unacceptable class legislation twice over. This court also—ironically in retrospect, given later cases</w:t>
      </w:r>
      <w:r>
        <w:rPr>
          <w:rFonts w:eastAsia="Times New Roman" w:cs="Times New Roman"/>
          <w:szCs w:val="24"/>
        </w:rPr>
        <w:t>—q</w:t>
      </w:r>
      <w:r w:rsidRPr="001C7C7E">
        <w:rPr>
          <w:rFonts w:eastAsia="Times New Roman" w:cs="Times New Roman"/>
          <w:szCs w:val="24"/>
        </w:rPr>
        <w:t xml:space="preserve">uoted </w:t>
      </w:r>
      <w:r>
        <w:rPr>
          <w:rFonts w:eastAsia="Times New Roman" w:cs="Times New Roman"/>
          <w:szCs w:val="24"/>
        </w:rPr>
        <w:t xml:space="preserve">the learned legal writer Christopher </w:t>
      </w:r>
      <w:r w:rsidRPr="001C7C7E">
        <w:rPr>
          <w:rFonts w:eastAsia="Times New Roman" w:cs="Times New Roman"/>
          <w:szCs w:val="24"/>
        </w:rPr>
        <w:t xml:space="preserve">Tiedeman as follows: “There can be no more justification for the prohibition of the </w:t>
      </w:r>
      <w:r w:rsidRPr="001C7C7E">
        <w:rPr>
          <w:rFonts w:eastAsia="Times New Roman" w:cs="Times New Roman"/>
          <w:szCs w:val="24"/>
        </w:rPr>
        <w:lastRenderedPageBreak/>
        <w:t>prosecution of certain callings by women because the employment will prove hurtful to themselves than it would be for the state to prohibit men from working in the manufacture of white lead because they are apt to contract lead poisoning, or to prohibit occupation in certain parts of iron-smelting works, because the lives of the men so engaged are materially shortened.”</w:t>
      </w:r>
      <w:r w:rsidRPr="001C7C7E">
        <w:rPr>
          <w:rStyle w:val="FootnoteReference"/>
          <w:rFonts w:eastAsia="Times New Roman"/>
          <w:szCs w:val="24"/>
        </w:rPr>
        <w:footnoteReference w:id="45"/>
      </w:r>
    </w:p>
    <w:p w:rsidR="00521B13" w:rsidRDefault="00521B13" w:rsidP="00A555FB">
      <w:pPr>
        <w:tabs>
          <w:tab w:val="left" w:pos="810"/>
        </w:tabs>
        <w:ind w:firstLine="720"/>
        <w:rPr>
          <w:rFonts w:eastAsia="Times New Roman" w:cs="Times New Roman"/>
          <w:szCs w:val="24"/>
        </w:rPr>
      </w:pPr>
    </w:p>
    <w:p w:rsidR="00C86974" w:rsidRPr="00177799" w:rsidRDefault="00C86974" w:rsidP="00A555FB">
      <w:pPr>
        <w:jc w:val="center"/>
        <w:rPr>
          <w:rFonts w:eastAsia="Times New Roman" w:cs="Times New Roman"/>
          <w:b/>
          <w:szCs w:val="24"/>
        </w:rPr>
      </w:pPr>
      <w:r w:rsidRPr="00177799">
        <w:rPr>
          <w:rFonts w:eastAsia="Times New Roman" w:cs="Times New Roman"/>
          <w:b/>
          <w:szCs w:val="24"/>
        </w:rPr>
        <w:t xml:space="preserve">The Holden v. Hardy </w:t>
      </w:r>
      <w:r>
        <w:rPr>
          <w:rFonts w:eastAsia="Times New Roman" w:cs="Times New Roman"/>
          <w:b/>
          <w:szCs w:val="24"/>
        </w:rPr>
        <w:t>Rejection of the Jacobs Rule—via Munn!</w:t>
      </w:r>
    </w:p>
    <w:p w:rsidR="00C86974" w:rsidRDefault="00C86974" w:rsidP="00A555FB">
      <w:pPr>
        <w:tabs>
          <w:tab w:val="left" w:pos="810"/>
        </w:tabs>
        <w:ind w:firstLine="720"/>
        <w:rPr>
          <w:rFonts w:eastAsia="Times New Roman" w:cs="Times New Roman"/>
          <w:szCs w:val="24"/>
        </w:rPr>
      </w:pPr>
      <w:r>
        <w:rPr>
          <w:rFonts w:eastAsia="Times New Roman" w:cs="Times New Roman"/>
          <w:szCs w:val="24"/>
        </w:rPr>
        <w:t xml:space="preserve">Yet pressure for protective legislation covering specific dangerous occupations continued.  </w:t>
      </w:r>
      <w:r w:rsidRPr="001C7C7E">
        <w:rPr>
          <w:rFonts w:eastAsia="Times New Roman" w:cs="Times New Roman"/>
          <w:szCs w:val="24"/>
        </w:rPr>
        <w:t xml:space="preserve">In the early 1890s, for example, well organized miners and their supporters in </w:t>
      </w:r>
      <w:r>
        <w:rPr>
          <w:rFonts w:eastAsia="Times New Roman" w:cs="Times New Roman"/>
          <w:szCs w:val="24"/>
        </w:rPr>
        <w:t>Utah</w:t>
      </w:r>
      <w:r w:rsidRPr="001C7C7E">
        <w:rPr>
          <w:rFonts w:eastAsia="Times New Roman" w:cs="Times New Roman"/>
          <w:szCs w:val="24"/>
        </w:rPr>
        <w:t xml:space="preserve"> lobbied intensely for an 8-hour law, which they won from the state’s lawmakers. Aimed to prevent judicial censure, </w:t>
      </w:r>
      <w:r>
        <w:rPr>
          <w:rFonts w:eastAsia="Times New Roman" w:cs="Times New Roman"/>
          <w:szCs w:val="24"/>
        </w:rPr>
        <w:t>Utah</w:t>
      </w:r>
      <w:r w:rsidRPr="001C7C7E">
        <w:rPr>
          <w:rFonts w:eastAsia="Times New Roman" w:cs="Times New Roman"/>
          <w:szCs w:val="24"/>
        </w:rPr>
        <w:t>’s first state constitution had specifically required the legislature to use its police powers to protect the health and safety of workers in factories,</w:t>
      </w:r>
      <w:r>
        <w:rPr>
          <w:rFonts w:eastAsia="Times New Roman" w:cs="Times New Roman"/>
          <w:szCs w:val="24"/>
        </w:rPr>
        <w:t xml:space="preserve"> mines, and smelters.  The desired</w:t>
      </w:r>
      <w:r w:rsidRPr="001C7C7E">
        <w:rPr>
          <w:rFonts w:eastAsia="Times New Roman" w:cs="Times New Roman"/>
          <w:szCs w:val="24"/>
        </w:rPr>
        <w:t xml:space="preserve"> Utah law limiting working hours in mines and smelting operations to eight per day had been upheld the previous year by Utah’s state high court. It was upheld again on </w:t>
      </w:r>
      <w:r>
        <w:rPr>
          <w:rFonts w:eastAsia="Times New Roman" w:cs="Times New Roman"/>
          <w:szCs w:val="24"/>
        </w:rPr>
        <w:t xml:space="preserve">the defendant’s </w:t>
      </w:r>
      <w:r w:rsidRPr="001C7C7E">
        <w:rPr>
          <w:rFonts w:eastAsia="Times New Roman" w:cs="Times New Roman"/>
          <w:szCs w:val="24"/>
        </w:rPr>
        <w:t xml:space="preserve">appeal in Holden v. Hardy (1898) by </w:t>
      </w:r>
      <w:r w:rsidR="009947AB">
        <w:rPr>
          <w:rFonts w:eastAsia="Times New Roman" w:cs="Times New Roman"/>
          <w:szCs w:val="24"/>
        </w:rPr>
        <w:t>the United States Supreme Court!</w:t>
      </w:r>
      <w:r w:rsidRPr="001C7C7E">
        <w:rPr>
          <w:rStyle w:val="FootnoteReference"/>
          <w:rFonts w:eastAsia="Times New Roman"/>
          <w:szCs w:val="24"/>
        </w:rPr>
        <w:footnoteReference w:id="46"/>
      </w:r>
      <w:r w:rsidRPr="001C7C7E">
        <w:rPr>
          <w:rFonts w:eastAsia="Times New Roman" w:cs="Times New Roman"/>
          <w:szCs w:val="24"/>
        </w:rPr>
        <w:t xml:space="preserve">  </w:t>
      </w:r>
    </w:p>
    <w:p w:rsidR="00C86974" w:rsidRDefault="00C86974" w:rsidP="00A555FB">
      <w:pPr>
        <w:tabs>
          <w:tab w:val="left" w:pos="3150"/>
        </w:tabs>
        <w:ind w:firstLine="720"/>
        <w:rPr>
          <w:rFonts w:eastAsia="Times New Roman" w:cs="Times New Roman"/>
          <w:szCs w:val="24"/>
        </w:rPr>
      </w:pPr>
      <w:r w:rsidRPr="001C7C7E">
        <w:rPr>
          <w:rFonts w:eastAsia="Times New Roman" w:cs="Times New Roman"/>
          <w:szCs w:val="24"/>
        </w:rPr>
        <w:t xml:space="preserve">In this matter, an employer, Holden, had been convicted of employing one man for ten hour days in a mine and another for twelve hour days in a smelter, in knowing violation of the eight-hour law for both employments. In the Utah courts Holden’s defense had mobilized every available argument against the law setting a legal day’s work for hazardous occupations.  </w:t>
      </w:r>
      <w:r>
        <w:rPr>
          <w:rFonts w:eastAsia="Times New Roman" w:cs="Times New Roman"/>
          <w:szCs w:val="24"/>
        </w:rPr>
        <w:t>Prominently c</w:t>
      </w:r>
      <w:r w:rsidRPr="001C7C7E">
        <w:rPr>
          <w:rFonts w:eastAsia="Times New Roman" w:cs="Times New Roman"/>
          <w:szCs w:val="24"/>
        </w:rPr>
        <w:t xml:space="preserve">iting Jacobs, counsel argued </w:t>
      </w:r>
      <w:r>
        <w:rPr>
          <w:rFonts w:eastAsia="Times New Roman" w:cs="Times New Roman"/>
          <w:szCs w:val="24"/>
        </w:rPr>
        <w:t xml:space="preserve">that </w:t>
      </w:r>
      <w:r w:rsidRPr="001C7C7E">
        <w:rPr>
          <w:rFonts w:eastAsia="Times New Roman" w:cs="Times New Roman"/>
          <w:szCs w:val="24"/>
        </w:rPr>
        <w:t xml:space="preserve">the law deprived individuals who were </w:t>
      </w:r>
      <w:r w:rsidRPr="001C7C7E">
        <w:rPr>
          <w:rFonts w:eastAsia="Times New Roman" w:cs="Times New Roman"/>
          <w:i/>
          <w:szCs w:val="24"/>
        </w:rPr>
        <w:t>sui juris</w:t>
      </w:r>
      <w:r w:rsidRPr="001C7C7E">
        <w:rPr>
          <w:rFonts w:eastAsia="Times New Roman" w:cs="Times New Roman"/>
          <w:szCs w:val="24"/>
        </w:rPr>
        <w:t xml:space="preserve"> of liberty of contract, that it </w:t>
      </w:r>
      <w:r>
        <w:rPr>
          <w:rFonts w:eastAsia="Times New Roman" w:cs="Times New Roman"/>
          <w:szCs w:val="24"/>
        </w:rPr>
        <w:t xml:space="preserve">violated </w:t>
      </w:r>
      <w:r w:rsidRPr="001C7C7E">
        <w:rPr>
          <w:rFonts w:eastAsia="Times New Roman" w:cs="Times New Roman"/>
          <w:szCs w:val="24"/>
        </w:rPr>
        <w:t>the equal protection of the law guaranteed by the Fourteenth Amendment, and that it was illegitimately class legislation a</w:t>
      </w:r>
      <w:r>
        <w:rPr>
          <w:rFonts w:eastAsia="Times New Roman" w:cs="Times New Roman"/>
          <w:szCs w:val="24"/>
        </w:rPr>
        <w:t>s</w:t>
      </w:r>
      <w:r w:rsidRPr="001C7C7E">
        <w:rPr>
          <w:rFonts w:eastAsia="Times New Roman" w:cs="Times New Roman"/>
          <w:szCs w:val="24"/>
        </w:rPr>
        <w:t xml:space="preserve"> not for the protection of the whole public.</w:t>
      </w:r>
      <w:r w:rsidRPr="001C7C7E">
        <w:rPr>
          <w:rStyle w:val="FootnoteReference"/>
          <w:rFonts w:eastAsia="Times New Roman"/>
          <w:szCs w:val="24"/>
        </w:rPr>
        <w:footnoteReference w:id="47"/>
      </w:r>
      <w:r w:rsidRPr="001C7C7E">
        <w:rPr>
          <w:rFonts w:eastAsia="Times New Roman" w:cs="Times New Roman"/>
          <w:szCs w:val="24"/>
        </w:rPr>
        <w:t xml:space="preserve">  </w:t>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 xml:space="preserve">Acting preemptively, Holden’s defense </w:t>
      </w:r>
      <w:r>
        <w:rPr>
          <w:rFonts w:eastAsia="Times New Roman" w:cs="Times New Roman"/>
          <w:szCs w:val="24"/>
        </w:rPr>
        <w:t xml:space="preserve">attorneys also </w:t>
      </w:r>
      <w:r w:rsidRPr="001C7C7E">
        <w:rPr>
          <w:rFonts w:eastAsia="Times New Roman" w:cs="Times New Roman"/>
          <w:szCs w:val="24"/>
        </w:rPr>
        <w:t xml:space="preserve">made a sharp distinction between the Utah law that it labeled, harshly, as </w:t>
      </w:r>
      <w:r>
        <w:rPr>
          <w:rFonts w:eastAsia="Times New Roman" w:cs="Times New Roman"/>
          <w:szCs w:val="24"/>
        </w:rPr>
        <w:t xml:space="preserve">illegitimately fashioned </w:t>
      </w:r>
      <w:r w:rsidRPr="001C7C7E">
        <w:rPr>
          <w:rFonts w:eastAsia="Times New Roman" w:cs="Times New Roman"/>
          <w:szCs w:val="24"/>
        </w:rPr>
        <w:t xml:space="preserve">class legislation and an earlier Illinois law regulating </w:t>
      </w:r>
      <w:r>
        <w:rPr>
          <w:rFonts w:eastAsia="Times New Roman" w:cs="Times New Roman"/>
          <w:szCs w:val="24"/>
        </w:rPr>
        <w:t xml:space="preserve">storage </w:t>
      </w:r>
      <w:r w:rsidRPr="001C7C7E">
        <w:rPr>
          <w:rFonts w:eastAsia="Times New Roman" w:cs="Times New Roman"/>
          <w:szCs w:val="24"/>
        </w:rPr>
        <w:t xml:space="preserve">charges by grain elevators. In Munn v. Illinois, 1877, the Supreme Court had determined that the </w:t>
      </w:r>
      <w:r>
        <w:rPr>
          <w:rFonts w:eastAsia="Times New Roman" w:cs="Times New Roman"/>
          <w:szCs w:val="24"/>
        </w:rPr>
        <w:t xml:space="preserve">public </w:t>
      </w:r>
      <w:r w:rsidRPr="001C7C7E">
        <w:rPr>
          <w:rFonts w:eastAsia="Times New Roman" w:cs="Times New Roman"/>
          <w:szCs w:val="24"/>
        </w:rPr>
        <w:t xml:space="preserve">interest in reasonable rates overrode the </w:t>
      </w:r>
      <w:r>
        <w:rPr>
          <w:rFonts w:eastAsia="Times New Roman" w:cs="Times New Roman"/>
          <w:szCs w:val="24"/>
        </w:rPr>
        <w:t xml:space="preserve">individual </w:t>
      </w:r>
      <w:r w:rsidRPr="001C7C7E">
        <w:rPr>
          <w:rFonts w:eastAsia="Times New Roman" w:cs="Times New Roman"/>
          <w:szCs w:val="24"/>
        </w:rPr>
        <w:t>property rights of the owners of those facilities, who exercised a mon</w:t>
      </w:r>
      <w:r>
        <w:rPr>
          <w:rFonts w:eastAsia="Times New Roman" w:cs="Times New Roman"/>
          <w:szCs w:val="24"/>
        </w:rPr>
        <w:t xml:space="preserve">opoly of storing and marketing </w:t>
      </w:r>
      <w:proofErr w:type="spellStart"/>
      <w:r w:rsidR="009947AB">
        <w:rPr>
          <w:rFonts w:eastAsia="Times New Roman" w:cs="Times New Roman"/>
          <w:szCs w:val="24"/>
        </w:rPr>
        <w:t>m</w:t>
      </w:r>
      <w:r w:rsidRPr="001C7C7E">
        <w:rPr>
          <w:rFonts w:eastAsia="Times New Roman" w:cs="Times New Roman"/>
          <w:szCs w:val="24"/>
        </w:rPr>
        <w:t>idwestern</w:t>
      </w:r>
      <w:proofErr w:type="spellEnd"/>
      <w:r w:rsidRPr="001C7C7E">
        <w:rPr>
          <w:rFonts w:eastAsia="Times New Roman" w:cs="Times New Roman"/>
          <w:szCs w:val="24"/>
        </w:rPr>
        <w:t xml:space="preserve"> grain</w:t>
      </w:r>
      <w:r>
        <w:rPr>
          <w:rFonts w:eastAsia="Times New Roman" w:cs="Times New Roman"/>
          <w:szCs w:val="24"/>
        </w:rPr>
        <w:t>.  By virtue of that status, they had voluntarily placed their property in the service of the public</w:t>
      </w:r>
      <w:r w:rsidRPr="001C7C7E">
        <w:rPr>
          <w:rFonts w:eastAsia="Times New Roman" w:cs="Times New Roman"/>
          <w:szCs w:val="24"/>
        </w:rPr>
        <w:t xml:space="preserve">. </w:t>
      </w:r>
      <w:r>
        <w:rPr>
          <w:rFonts w:eastAsia="Times New Roman" w:cs="Times New Roman"/>
          <w:szCs w:val="24"/>
        </w:rPr>
        <w:t xml:space="preserve">Exploiting </w:t>
      </w:r>
      <w:r w:rsidRPr="001C7C7E">
        <w:rPr>
          <w:rFonts w:eastAsia="Times New Roman" w:cs="Times New Roman"/>
          <w:szCs w:val="24"/>
        </w:rPr>
        <w:t xml:space="preserve">the Munn </w:t>
      </w:r>
      <w:r>
        <w:rPr>
          <w:rFonts w:eastAsia="Times New Roman" w:cs="Times New Roman"/>
          <w:szCs w:val="24"/>
        </w:rPr>
        <w:t xml:space="preserve">language and </w:t>
      </w:r>
      <w:r w:rsidRPr="001C7C7E">
        <w:rPr>
          <w:rFonts w:eastAsia="Times New Roman" w:cs="Times New Roman"/>
          <w:szCs w:val="24"/>
        </w:rPr>
        <w:t xml:space="preserve">logic, employer Holden’s defense contended sarcastically, for the </w:t>
      </w:r>
      <w:r>
        <w:rPr>
          <w:rFonts w:eastAsia="Times New Roman" w:cs="Times New Roman"/>
          <w:szCs w:val="24"/>
        </w:rPr>
        <w:t>Utah</w:t>
      </w:r>
      <w:r w:rsidRPr="001C7C7E">
        <w:rPr>
          <w:rFonts w:eastAsia="Times New Roman" w:cs="Times New Roman"/>
          <w:szCs w:val="24"/>
        </w:rPr>
        <w:t xml:space="preserve"> law to stand, the </w:t>
      </w:r>
      <w:r w:rsidRPr="00795727">
        <w:rPr>
          <w:rFonts w:eastAsia="Times New Roman" w:cs="Times New Roman"/>
          <w:i/>
          <w:szCs w:val="24"/>
        </w:rPr>
        <w:t>whole public</w:t>
      </w:r>
      <w:r w:rsidRPr="001C7C7E">
        <w:rPr>
          <w:rFonts w:eastAsia="Times New Roman" w:cs="Times New Roman"/>
          <w:szCs w:val="24"/>
        </w:rPr>
        <w:t xml:space="preserve"> must need protection from the working hours required of </w:t>
      </w:r>
      <w:r w:rsidRPr="00795727">
        <w:rPr>
          <w:rFonts w:eastAsia="Times New Roman" w:cs="Times New Roman"/>
          <w:i/>
          <w:szCs w:val="24"/>
        </w:rPr>
        <w:t>only a few</w:t>
      </w:r>
      <w:r w:rsidRPr="001C7C7E">
        <w:rPr>
          <w:rFonts w:eastAsia="Times New Roman" w:cs="Times New Roman"/>
          <w:szCs w:val="24"/>
        </w:rPr>
        <w:t xml:space="preserve"> mine and smelter workers whom they did not know and would never see!</w:t>
      </w:r>
      <w:r>
        <w:rPr>
          <w:rFonts w:eastAsia="Times New Roman" w:cs="Times New Roman"/>
          <w:szCs w:val="24"/>
        </w:rPr>
        <w:t xml:space="preserve"> </w:t>
      </w:r>
      <w:r w:rsidRPr="001C7C7E">
        <w:rPr>
          <w:rFonts w:eastAsia="Times New Roman" w:cs="Times New Roman"/>
          <w:szCs w:val="24"/>
        </w:rPr>
        <w:t xml:space="preserve">Reflecting the general confusion regarding how to interpret the Munn rule regarding </w:t>
      </w:r>
      <w:r>
        <w:rPr>
          <w:rFonts w:eastAsia="Times New Roman" w:cs="Times New Roman"/>
          <w:szCs w:val="24"/>
        </w:rPr>
        <w:t xml:space="preserve">private </w:t>
      </w:r>
      <w:r w:rsidRPr="001C7C7E">
        <w:rPr>
          <w:rFonts w:eastAsia="Times New Roman" w:cs="Times New Roman"/>
          <w:szCs w:val="24"/>
        </w:rPr>
        <w:t>property subject to p</w:t>
      </w:r>
      <w:r>
        <w:rPr>
          <w:rFonts w:eastAsia="Times New Roman" w:cs="Times New Roman"/>
          <w:szCs w:val="24"/>
        </w:rPr>
        <w:t>ublic</w:t>
      </w:r>
      <w:r w:rsidRPr="001C7C7E">
        <w:rPr>
          <w:rFonts w:eastAsia="Times New Roman" w:cs="Times New Roman"/>
          <w:szCs w:val="24"/>
        </w:rPr>
        <w:t xml:space="preserve"> regulation, Holden’s attorneys contrasted </w:t>
      </w:r>
      <w:r>
        <w:rPr>
          <w:rFonts w:eastAsia="Times New Roman" w:cs="Times New Roman"/>
          <w:szCs w:val="24"/>
        </w:rPr>
        <w:t xml:space="preserve">sharply the </w:t>
      </w:r>
      <w:r w:rsidRPr="001C7C7E">
        <w:rPr>
          <w:rFonts w:eastAsia="Times New Roman" w:cs="Times New Roman"/>
          <w:szCs w:val="24"/>
        </w:rPr>
        <w:t>conflicting high court holdings in Jacobs and Munn.</w:t>
      </w:r>
      <w:r>
        <w:rPr>
          <w:rStyle w:val="FootnoteReference"/>
          <w:rFonts w:eastAsia="Times New Roman"/>
          <w:szCs w:val="24"/>
        </w:rPr>
        <w:footnoteReference w:id="48"/>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Although Mu</w:t>
      </w:r>
      <w:r w:rsidR="009947AB">
        <w:rPr>
          <w:rFonts w:eastAsia="Times New Roman" w:cs="Times New Roman"/>
          <w:szCs w:val="24"/>
        </w:rPr>
        <w:t>nn had countervailed against</w:t>
      </w:r>
      <w:r w:rsidRPr="001C7C7E">
        <w:rPr>
          <w:rFonts w:eastAsia="Times New Roman" w:cs="Times New Roman"/>
          <w:szCs w:val="24"/>
        </w:rPr>
        <w:t xml:space="preserve"> </w:t>
      </w:r>
      <w:r w:rsidR="009947AB">
        <w:rPr>
          <w:rFonts w:eastAsia="Times New Roman" w:cs="Times New Roman"/>
          <w:szCs w:val="24"/>
        </w:rPr>
        <w:t xml:space="preserve">recognized </w:t>
      </w:r>
      <w:r w:rsidRPr="001C7C7E">
        <w:rPr>
          <w:rFonts w:eastAsia="Times New Roman" w:cs="Times New Roman"/>
          <w:szCs w:val="24"/>
        </w:rPr>
        <w:t xml:space="preserve">compulsions of the Fourteenth Amendment’s due process and equal protection clauses toward state legislation, its controlling language had </w:t>
      </w:r>
      <w:r>
        <w:rPr>
          <w:rFonts w:eastAsia="Times New Roman" w:cs="Times New Roman"/>
          <w:szCs w:val="24"/>
        </w:rPr>
        <w:t xml:space="preserve">proved difficult to apply elsewhere. </w:t>
      </w:r>
      <w:r w:rsidRPr="001C7C7E">
        <w:rPr>
          <w:rFonts w:eastAsia="Times New Roman" w:cs="Times New Roman"/>
          <w:szCs w:val="24"/>
        </w:rPr>
        <w:t xml:space="preserve">Intoned by Justice </w:t>
      </w:r>
      <w:r>
        <w:rPr>
          <w:rFonts w:eastAsia="Times New Roman" w:cs="Times New Roman"/>
          <w:szCs w:val="24"/>
        </w:rPr>
        <w:t xml:space="preserve">Morrison </w:t>
      </w:r>
      <w:r w:rsidRPr="001C7C7E">
        <w:rPr>
          <w:rFonts w:eastAsia="Times New Roman" w:cs="Times New Roman"/>
          <w:szCs w:val="24"/>
        </w:rPr>
        <w:t xml:space="preserve">Waite, the Munn language </w:t>
      </w:r>
      <w:r>
        <w:rPr>
          <w:rFonts w:eastAsia="Times New Roman" w:cs="Times New Roman"/>
          <w:szCs w:val="24"/>
        </w:rPr>
        <w:t xml:space="preserve">had </w:t>
      </w:r>
      <w:r w:rsidRPr="001C7C7E">
        <w:rPr>
          <w:rFonts w:eastAsia="Times New Roman" w:cs="Times New Roman"/>
          <w:szCs w:val="24"/>
        </w:rPr>
        <w:t>spoke</w:t>
      </w:r>
      <w:r>
        <w:rPr>
          <w:rFonts w:eastAsia="Times New Roman" w:cs="Times New Roman"/>
          <w:szCs w:val="24"/>
        </w:rPr>
        <w:t>n</w:t>
      </w:r>
      <w:r w:rsidRPr="001C7C7E">
        <w:rPr>
          <w:rFonts w:eastAsia="Times New Roman" w:cs="Times New Roman"/>
          <w:szCs w:val="24"/>
        </w:rPr>
        <w:t xml:space="preserve"> eloquently of the well-established role of the </w:t>
      </w:r>
      <w:r>
        <w:rPr>
          <w:rFonts w:eastAsia="Times New Roman" w:cs="Times New Roman"/>
          <w:szCs w:val="24"/>
        </w:rPr>
        <w:t xml:space="preserve">states’ </w:t>
      </w:r>
      <w:r w:rsidRPr="001C7C7E">
        <w:rPr>
          <w:rFonts w:eastAsia="Times New Roman" w:cs="Times New Roman"/>
          <w:szCs w:val="24"/>
        </w:rPr>
        <w:t>police powers</w:t>
      </w:r>
      <w:r>
        <w:rPr>
          <w:rFonts w:eastAsia="Times New Roman" w:cs="Times New Roman"/>
          <w:szCs w:val="24"/>
        </w:rPr>
        <w:t xml:space="preserve">: </w:t>
      </w:r>
      <w:r w:rsidRPr="001C7C7E">
        <w:rPr>
          <w:rFonts w:eastAsia="Times New Roman" w:cs="Times New Roman"/>
          <w:szCs w:val="24"/>
        </w:rPr>
        <w:t xml:space="preserve">“Under </w:t>
      </w:r>
      <w:r w:rsidRPr="001C7C7E">
        <w:rPr>
          <w:rFonts w:eastAsia="Times New Roman" w:cs="Times New Roman"/>
          <w:szCs w:val="24"/>
        </w:rPr>
        <w:lastRenderedPageBreak/>
        <w:t>the police powers, government regulates</w:t>
      </w:r>
      <w:r>
        <w:rPr>
          <w:rFonts w:eastAsia="Times New Roman" w:cs="Times New Roman"/>
          <w:szCs w:val="24"/>
        </w:rPr>
        <w:t xml:space="preserve"> the </w:t>
      </w:r>
      <w:r w:rsidRPr="001C7C7E">
        <w:rPr>
          <w:rFonts w:eastAsia="Times New Roman" w:cs="Times New Roman"/>
          <w:szCs w:val="24"/>
        </w:rPr>
        <w:t>conduct of its citizens,” he explained, “and the manner in which each shall use his property, when such regulation becomes necessary fo</w:t>
      </w:r>
      <w:r>
        <w:rPr>
          <w:rFonts w:eastAsia="Times New Roman" w:cs="Times New Roman"/>
          <w:szCs w:val="24"/>
        </w:rPr>
        <w:t>r the public good</w:t>
      </w:r>
      <w:r w:rsidRPr="001C7C7E">
        <w:rPr>
          <w:rFonts w:eastAsia="Times New Roman" w:cs="Times New Roman"/>
          <w:szCs w:val="24"/>
        </w:rPr>
        <w:t>.</w:t>
      </w:r>
      <w:r>
        <w:rPr>
          <w:rFonts w:eastAsia="Times New Roman" w:cs="Times New Roman"/>
          <w:szCs w:val="24"/>
        </w:rPr>
        <w:t xml:space="preserve">” </w:t>
      </w:r>
      <w:r w:rsidRPr="001C7C7E">
        <w:rPr>
          <w:rFonts w:eastAsia="Times New Roman" w:cs="Times New Roman"/>
          <w:szCs w:val="24"/>
        </w:rPr>
        <w:t xml:space="preserve">But Justice Waite’s further refinement of what created a public interest was both more universal in </w:t>
      </w:r>
      <w:r>
        <w:rPr>
          <w:rFonts w:eastAsia="Times New Roman" w:cs="Times New Roman"/>
          <w:szCs w:val="24"/>
        </w:rPr>
        <w:t>potential application</w:t>
      </w:r>
      <w:r w:rsidRPr="001C7C7E">
        <w:rPr>
          <w:rFonts w:eastAsia="Times New Roman" w:cs="Times New Roman"/>
          <w:szCs w:val="24"/>
        </w:rPr>
        <w:t xml:space="preserve"> and </w:t>
      </w:r>
      <w:r>
        <w:rPr>
          <w:rFonts w:eastAsia="Times New Roman" w:cs="Times New Roman"/>
          <w:szCs w:val="24"/>
        </w:rPr>
        <w:t xml:space="preserve">more oblique. </w:t>
      </w:r>
      <w:r w:rsidRPr="001C7C7E">
        <w:rPr>
          <w:rFonts w:eastAsia="Times New Roman" w:cs="Times New Roman"/>
          <w:szCs w:val="24"/>
        </w:rPr>
        <w:t>“When, therefore, one devotes his property to a use in which the public has an interest, he in effect grants to the public an interest in that use, and must submit to be controlled by the public for the common good to the extent of the interest he has thus created.”</w:t>
      </w:r>
      <w:r w:rsidRPr="001C7C7E">
        <w:rPr>
          <w:rStyle w:val="FootnoteReference"/>
          <w:rFonts w:eastAsia="Times New Roman"/>
          <w:szCs w:val="24"/>
        </w:rPr>
        <w:t xml:space="preserve"> </w:t>
      </w:r>
      <w:r w:rsidRPr="001C7C7E">
        <w:rPr>
          <w:rStyle w:val="FootnoteReference"/>
          <w:rFonts w:eastAsia="Times New Roman"/>
          <w:szCs w:val="24"/>
        </w:rPr>
        <w:footnoteReference w:id="49"/>
      </w:r>
      <w:r w:rsidRPr="001C7C7E">
        <w:rPr>
          <w:rFonts w:eastAsia="Times New Roman" w:cs="Times New Roman"/>
          <w:szCs w:val="24"/>
        </w:rPr>
        <w:t xml:space="preserve">  </w:t>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 xml:space="preserve">At first glance, this language </w:t>
      </w:r>
      <w:r>
        <w:rPr>
          <w:rFonts w:eastAsia="Times New Roman" w:cs="Times New Roman"/>
          <w:szCs w:val="24"/>
        </w:rPr>
        <w:t>had seemed to suggest</w:t>
      </w:r>
      <w:r w:rsidRPr="001C7C7E">
        <w:rPr>
          <w:rFonts w:eastAsia="Times New Roman" w:cs="Times New Roman"/>
          <w:szCs w:val="24"/>
        </w:rPr>
        <w:t xml:space="preserve"> </w:t>
      </w:r>
      <w:r>
        <w:rPr>
          <w:rFonts w:eastAsia="Times New Roman" w:cs="Times New Roman"/>
          <w:szCs w:val="24"/>
        </w:rPr>
        <w:t xml:space="preserve">that </w:t>
      </w:r>
      <w:r w:rsidRPr="001C7C7E">
        <w:rPr>
          <w:rFonts w:eastAsia="Times New Roman" w:cs="Times New Roman"/>
          <w:szCs w:val="24"/>
        </w:rPr>
        <w:t xml:space="preserve">a </w:t>
      </w:r>
      <w:r w:rsidR="009947AB">
        <w:rPr>
          <w:rFonts w:eastAsia="Times New Roman" w:cs="Times New Roman"/>
          <w:szCs w:val="24"/>
        </w:rPr>
        <w:t xml:space="preserve">clear </w:t>
      </w:r>
      <w:r w:rsidRPr="001C7C7E">
        <w:rPr>
          <w:rFonts w:eastAsia="Times New Roman" w:cs="Times New Roman"/>
          <w:szCs w:val="24"/>
        </w:rPr>
        <w:t>distinction between uses of property that did, and did not, affect the public as a whole</w:t>
      </w:r>
      <w:r>
        <w:rPr>
          <w:rFonts w:eastAsia="Times New Roman" w:cs="Times New Roman"/>
          <w:szCs w:val="24"/>
        </w:rPr>
        <w:t xml:space="preserve"> </w:t>
      </w:r>
      <w:r w:rsidRPr="001C7C7E">
        <w:rPr>
          <w:rFonts w:eastAsia="Times New Roman" w:cs="Times New Roman"/>
          <w:szCs w:val="24"/>
        </w:rPr>
        <w:t xml:space="preserve">might be easily detected. But shortly before Holden came to trial an important review of contemporary legal thinking found considerable confusion amidst ever greater pressure for certainty.  The situation was urgent, this </w:t>
      </w:r>
      <w:r>
        <w:rPr>
          <w:rFonts w:eastAsia="Times New Roman" w:cs="Times New Roman"/>
          <w:szCs w:val="24"/>
        </w:rPr>
        <w:t xml:space="preserve">important law review </w:t>
      </w:r>
      <w:r w:rsidRPr="001C7C7E">
        <w:rPr>
          <w:rFonts w:eastAsia="Times New Roman" w:cs="Times New Roman"/>
          <w:szCs w:val="24"/>
        </w:rPr>
        <w:t>study found:  “For the questions involved are much more than mere legal ones turning upon the application of generally conceded legal principles, or the construction of doubtful phrases.  They put in issue the deep underlying matters of political economy which are agitating the whole civilized world of our day.”</w:t>
      </w:r>
      <w:r w:rsidRPr="001C7C7E">
        <w:rPr>
          <w:rStyle w:val="FootnoteReference"/>
          <w:rFonts w:eastAsia="Times New Roman"/>
          <w:szCs w:val="24"/>
        </w:rPr>
        <w:footnoteReference w:id="50"/>
      </w:r>
      <w:r w:rsidRPr="001C7C7E">
        <w:rPr>
          <w:rFonts w:eastAsia="Times New Roman" w:cs="Times New Roman"/>
          <w:szCs w:val="24"/>
        </w:rPr>
        <w:t xml:space="preserve"> </w:t>
      </w:r>
    </w:p>
    <w:p w:rsidR="00C86974" w:rsidRDefault="00C86974" w:rsidP="00A555FB">
      <w:pPr>
        <w:ind w:firstLine="720"/>
        <w:rPr>
          <w:rFonts w:eastAsia="Times New Roman" w:cs="Times New Roman"/>
          <w:szCs w:val="24"/>
        </w:rPr>
      </w:pPr>
      <w:r>
        <w:rPr>
          <w:rFonts w:eastAsia="Times New Roman" w:cs="Times New Roman"/>
          <w:szCs w:val="24"/>
        </w:rPr>
        <w:t xml:space="preserve">Holden’s defense attorneys took up this challenge by further circumscribing Munn. </w:t>
      </w:r>
      <w:r w:rsidRPr="001C7C7E">
        <w:rPr>
          <w:rFonts w:eastAsia="Times New Roman" w:cs="Times New Roman"/>
          <w:szCs w:val="24"/>
        </w:rPr>
        <w:t>At</w:t>
      </w:r>
      <w:r>
        <w:rPr>
          <w:rFonts w:eastAsia="Times New Roman" w:cs="Times New Roman"/>
          <w:szCs w:val="24"/>
        </w:rPr>
        <w:t>tacking the Utah eight</w:t>
      </w:r>
      <w:r w:rsidRPr="001C7C7E">
        <w:rPr>
          <w:rFonts w:eastAsia="Times New Roman" w:cs="Times New Roman"/>
          <w:szCs w:val="24"/>
        </w:rPr>
        <w:t xml:space="preserve">-hour law, </w:t>
      </w:r>
      <w:r>
        <w:rPr>
          <w:rFonts w:eastAsia="Times New Roman" w:cs="Times New Roman"/>
          <w:szCs w:val="24"/>
        </w:rPr>
        <w:t>they attempted to reinvigorate</w:t>
      </w:r>
      <w:r w:rsidRPr="001C7C7E">
        <w:rPr>
          <w:rFonts w:eastAsia="Times New Roman" w:cs="Times New Roman"/>
          <w:szCs w:val="24"/>
        </w:rPr>
        <w:t xml:space="preserve"> the </w:t>
      </w:r>
      <w:r w:rsidRPr="001C7C7E">
        <w:rPr>
          <w:rFonts w:eastAsia="Times New Roman" w:cs="Times New Roman"/>
          <w:i/>
          <w:szCs w:val="24"/>
        </w:rPr>
        <w:t xml:space="preserve">sic utere </w:t>
      </w:r>
      <w:r w:rsidRPr="00954600">
        <w:rPr>
          <w:rFonts w:eastAsia="Times New Roman" w:cs="Times New Roman"/>
          <w:i/>
          <w:szCs w:val="24"/>
          <w:lang w:val="en"/>
        </w:rPr>
        <w:t>ut alienum non laedas</w:t>
      </w:r>
      <w:r>
        <w:rPr>
          <w:rFonts w:eastAsia="Times New Roman" w:cs="Times New Roman"/>
          <w:i/>
          <w:szCs w:val="24"/>
          <w:lang w:val="en"/>
        </w:rPr>
        <w:t xml:space="preserve"> </w:t>
      </w:r>
      <w:r w:rsidRPr="001C7C7E">
        <w:rPr>
          <w:rFonts w:eastAsia="Times New Roman" w:cs="Times New Roman"/>
          <w:szCs w:val="24"/>
        </w:rPr>
        <w:t xml:space="preserve">maxim by </w:t>
      </w:r>
      <w:r>
        <w:rPr>
          <w:rFonts w:eastAsia="Times New Roman" w:cs="Times New Roman"/>
          <w:szCs w:val="24"/>
        </w:rPr>
        <w:t xml:space="preserve">identifying two kinds of law. </w:t>
      </w:r>
      <w:r w:rsidRPr="001C7C7E">
        <w:rPr>
          <w:rFonts w:eastAsia="Times New Roman" w:cs="Times New Roman"/>
          <w:szCs w:val="24"/>
        </w:rPr>
        <w:t>Criminal laws were those that forbade and penalized acts that were wrong in themselves, regardless of the time or place where they occurred</w:t>
      </w:r>
      <w:r>
        <w:rPr>
          <w:rFonts w:eastAsia="Times New Roman" w:cs="Times New Roman"/>
          <w:szCs w:val="24"/>
        </w:rPr>
        <w:t xml:space="preserve">. </w:t>
      </w:r>
      <w:r w:rsidRPr="001C7C7E">
        <w:rPr>
          <w:rFonts w:eastAsia="Times New Roman" w:cs="Times New Roman"/>
          <w:szCs w:val="24"/>
        </w:rPr>
        <w:t xml:space="preserve">But the kind of law at stake in Holden was </w:t>
      </w:r>
      <w:r>
        <w:rPr>
          <w:rFonts w:eastAsia="Times New Roman" w:cs="Times New Roman"/>
          <w:szCs w:val="24"/>
        </w:rPr>
        <w:t xml:space="preserve">not such.  It was rather, the defense insisted, </w:t>
      </w:r>
      <w:r w:rsidRPr="001C7C7E">
        <w:rPr>
          <w:rFonts w:eastAsia="Times New Roman" w:cs="Times New Roman"/>
          <w:szCs w:val="24"/>
        </w:rPr>
        <w:t xml:space="preserve">an exercise of the state’s </w:t>
      </w:r>
      <w:r w:rsidR="0018044B">
        <w:rPr>
          <w:rFonts w:eastAsia="Times New Roman" w:cs="Times New Roman"/>
          <w:szCs w:val="24"/>
        </w:rPr>
        <w:t xml:space="preserve">discretionary </w:t>
      </w:r>
      <w:r w:rsidRPr="001C7C7E">
        <w:rPr>
          <w:rFonts w:eastAsia="Times New Roman" w:cs="Times New Roman"/>
          <w:szCs w:val="24"/>
        </w:rPr>
        <w:t>authority to make and enforce police regulations, defined as laws made “for the purpose of enforcing a duty and to punish acts or omissions which may be right or wrong according to the time, place or manner of doing them</w:t>
      </w:r>
      <w:r w:rsidR="0018044B">
        <w:rPr>
          <w:rFonts w:eastAsia="Times New Roman" w:cs="Times New Roman"/>
          <w:szCs w:val="24"/>
        </w:rPr>
        <w:t xml:space="preserve">.” </w:t>
      </w:r>
      <w:r>
        <w:rPr>
          <w:rFonts w:eastAsia="Times New Roman" w:cs="Times New Roman"/>
          <w:szCs w:val="24"/>
        </w:rPr>
        <w:t xml:space="preserve">In aiming to protect what could only be seen as a special class of workers from an alleged evil that certainly did not </w:t>
      </w:r>
      <w:r w:rsidRPr="001C7C7E">
        <w:rPr>
          <w:rFonts w:eastAsia="Times New Roman" w:cs="Times New Roman"/>
          <w:szCs w:val="24"/>
        </w:rPr>
        <w:t>endanger the whole public</w:t>
      </w:r>
      <w:r>
        <w:rPr>
          <w:rFonts w:eastAsia="Times New Roman" w:cs="Times New Roman"/>
          <w:szCs w:val="24"/>
        </w:rPr>
        <w:t xml:space="preserve">, pled the appellants, the Utah legislature </w:t>
      </w:r>
      <w:r w:rsidR="0018044B">
        <w:rPr>
          <w:rFonts w:eastAsia="Times New Roman" w:cs="Times New Roman"/>
          <w:szCs w:val="24"/>
        </w:rPr>
        <w:t xml:space="preserve">itself </w:t>
      </w:r>
      <w:r>
        <w:rPr>
          <w:rFonts w:eastAsia="Times New Roman" w:cs="Times New Roman"/>
          <w:szCs w:val="24"/>
        </w:rPr>
        <w:t xml:space="preserve">had </w:t>
      </w:r>
      <w:r w:rsidR="006175AD">
        <w:rPr>
          <w:rFonts w:eastAsia="Times New Roman" w:cs="Times New Roman"/>
          <w:szCs w:val="24"/>
        </w:rPr>
        <w:t>committed</w:t>
      </w:r>
      <w:r>
        <w:rPr>
          <w:rFonts w:eastAsia="Times New Roman" w:cs="Times New Roman"/>
          <w:szCs w:val="24"/>
        </w:rPr>
        <w:t xml:space="preserve"> an act that was always constitutional</w:t>
      </w:r>
      <w:r w:rsidR="0018044B">
        <w:rPr>
          <w:rFonts w:eastAsia="Times New Roman" w:cs="Times New Roman"/>
          <w:szCs w:val="24"/>
        </w:rPr>
        <w:t>ly wrong and thus impermissible</w:t>
      </w:r>
      <w:r>
        <w:rPr>
          <w:rFonts w:eastAsia="Times New Roman" w:cs="Times New Roman"/>
          <w:szCs w:val="24"/>
        </w:rPr>
        <w:t>.</w:t>
      </w:r>
      <w:r w:rsidR="0018044B">
        <w:rPr>
          <w:rFonts w:eastAsia="Times New Roman" w:cs="Times New Roman"/>
          <w:szCs w:val="24"/>
        </w:rPr>
        <w:t xml:space="preserve"> </w:t>
      </w:r>
      <w:r>
        <w:rPr>
          <w:rFonts w:eastAsia="Times New Roman" w:cs="Times New Roman"/>
          <w:szCs w:val="24"/>
        </w:rPr>
        <w:t>The court should therefore not depart</w:t>
      </w:r>
      <w:r w:rsidRPr="001C7C7E">
        <w:rPr>
          <w:rFonts w:eastAsia="Times New Roman" w:cs="Times New Roman"/>
          <w:szCs w:val="24"/>
        </w:rPr>
        <w:t xml:space="preserve"> from the received wisdom of sticking to untrammeled free contract in matters involving</w:t>
      </w:r>
      <w:r>
        <w:rPr>
          <w:rFonts w:eastAsia="Times New Roman" w:cs="Times New Roman"/>
          <w:szCs w:val="24"/>
        </w:rPr>
        <w:t xml:space="preserve"> working conditions.</w:t>
      </w:r>
      <w:r w:rsidRPr="001C7C7E">
        <w:rPr>
          <w:rStyle w:val="FootnoteReference"/>
          <w:rFonts w:eastAsia="Times New Roman"/>
          <w:szCs w:val="24"/>
        </w:rPr>
        <w:footnoteReference w:id="51"/>
      </w:r>
    </w:p>
    <w:p w:rsidR="00C86974" w:rsidRPr="001C7C7E" w:rsidRDefault="00C86974" w:rsidP="00A05E0F">
      <w:pPr>
        <w:rPr>
          <w:rFonts w:eastAsia="Times New Roman" w:cs="Times New Roman"/>
          <w:szCs w:val="24"/>
        </w:rPr>
      </w:pPr>
      <w:r>
        <w:rPr>
          <w:rFonts w:eastAsia="Times New Roman" w:cs="Times New Roman"/>
          <w:szCs w:val="24"/>
        </w:rPr>
        <w:tab/>
      </w:r>
      <w:r w:rsidRPr="001C7C7E">
        <w:rPr>
          <w:rFonts w:eastAsia="Times New Roman" w:cs="Times New Roman"/>
          <w:szCs w:val="24"/>
        </w:rPr>
        <w:t xml:space="preserve">In considering this argument, the Holden </w:t>
      </w:r>
      <w:r>
        <w:rPr>
          <w:rFonts w:eastAsia="Times New Roman" w:cs="Times New Roman"/>
          <w:szCs w:val="24"/>
        </w:rPr>
        <w:t xml:space="preserve">court </w:t>
      </w:r>
      <w:r w:rsidRPr="001C7C7E">
        <w:rPr>
          <w:rFonts w:eastAsia="Times New Roman" w:cs="Times New Roman"/>
          <w:szCs w:val="24"/>
        </w:rPr>
        <w:t>majority made progress in the direction of clarifying the issue</w:t>
      </w:r>
      <w:r>
        <w:rPr>
          <w:rFonts w:eastAsia="Times New Roman" w:cs="Times New Roman"/>
          <w:szCs w:val="24"/>
        </w:rPr>
        <w:t xml:space="preserve"> raised by the charge of class legislation</w:t>
      </w:r>
      <w:r w:rsidRPr="001C7C7E">
        <w:rPr>
          <w:rFonts w:eastAsia="Times New Roman" w:cs="Times New Roman"/>
          <w:szCs w:val="24"/>
        </w:rPr>
        <w:t xml:space="preserve">, but not by attempting to draw a new bright line. </w:t>
      </w:r>
      <w:r>
        <w:rPr>
          <w:rFonts w:eastAsia="Times New Roman" w:cs="Times New Roman"/>
          <w:szCs w:val="24"/>
        </w:rPr>
        <w:t xml:space="preserve">Rather, it </w:t>
      </w:r>
      <w:r w:rsidRPr="001C7C7E">
        <w:rPr>
          <w:rFonts w:eastAsia="Times New Roman" w:cs="Times New Roman"/>
          <w:szCs w:val="24"/>
        </w:rPr>
        <w:t xml:space="preserve">insisted on the court’s duty to look beyond </w:t>
      </w:r>
      <w:r>
        <w:rPr>
          <w:rFonts w:eastAsia="Times New Roman" w:cs="Times New Roman"/>
          <w:szCs w:val="24"/>
        </w:rPr>
        <w:t xml:space="preserve">the </w:t>
      </w:r>
      <w:r w:rsidRPr="001C7C7E">
        <w:rPr>
          <w:rFonts w:eastAsia="Times New Roman" w:cs="Times New Roman"/>
          <w:szCs w:val="24"/>
        </w:rPr>
        <w:t>merely formal or theoretical categories</w:t>
      </w:r>
      <w:r>
        <w:rPr>
          <w:rFonts w:eastAsia="Times New Roman" w:cs="Times New Roman"/>
          <w:szCs w:val="24"/>
        </w:rPr>
        <w:t xml:space="preserve"> framed by the defense.</w:t>
      </w:r>
      <w:r w:rsidRPr="001C7C7E">
        <w:rPr>
          <w:rFonts w:eastAsia="Times New Roman" w:cs="Times New Roman"/>
          <w:szCs w:val="24"/>
        </w:rPr>
        <w:t xml:space="preserve"> </w:t>
      </w:r>
      <w:r>
        <w:rPr>
          <w:rFonts w:eastAsia="Times New Roman" w:cs="Times New Roman"/>
          <w:szCs w:val="24"/>
        </w:rPr>
        <w:t>I</w:t>
      </w:r>
      <w:r w:rsidRPr="001C7C7E">
        <w:rPr>
          <w:rFonts w:eastAsia="Times New Roman" w:cs="Times New Roman"/>
          <w:szCs w:val="24"/>
        </w:rPr>
        <w:t xml:space="preserve">nstead, case by case, </w:t>
      </w:r>
      <w:r>
        <w:rPr>
          <w:rFonts w:eastAsia="Times New Roman" w:cs="Times New Roman"/>
          <w:szCs w:val="24"/>
        </w:rPr>
        <w:t>the court should weigh</w:t>
      </w:r>
      <w:r w:rsidRPr="001C7C7E">
        <w:rPr>
          <w:rFonts w:eastAsia="Times New Roman" w:cs="Times New Roman"/>
          <w:szCs w:val="24"/>
        </w:rPr>
        <w:t xml:space="preserve"> actual conditions behind labor contracts and actual effects of specific employment relations on the human beings</w:t>
      </w:r>
      <w:r>
        <w:rPr>
          <w:rFonts w:eastAsia="Times New Roman" w:cs="Times New Roman"/>
          <w:szCs w:val="24"/>
        </w:rPr>
        <w:t xml:space="preserve"> affected. I</w:t>
      </w:r>
      <w:r w:rsidRPr="001C7C7E">
        <w:rPr>
          <w:rFonts w:eastAsia="Times New Roman" w:cs="Times New Roman"/>
          <w:szCs w:val="24"/>
        </w:rPr>
        <w:t xml:space="preserve">n </w:t>
      </w:r>
      <w:r>
        <w:rPr>
          <w:rFonts w:eastAsia="Times New Roman" w:cs="Times New Roman"/>
          <w:szCs w:val="24"/>
        </w:rPr>
        <w:t>this process</w:t>
      </w:r>
      <w:r w:rsidRPr="001C7C7E">
        <w:rPr>
          <w:rFonts w:eastAsia="Times New Roman" w:cs="Times New Roman"/>
          <w:szCs w:val="24"/>
        </w:rPr>
        <w:t>, the court’s majority hoisted the Hol</w:t>
      </w:r>
      <w:r>
        <w:rPr>
          <w:rFonts w:eastAsia="Times New Roman" w:cs="Times New Roman"/>
          <w:szCs w:val="24"/>
        </w:rPr>
        <w:t xml:space="preserve">den defense on its own petard. </w:t>
      </w:r>
      <w:r w:rsidRPr="001C7C7E">
        <w:rPr>
          <w:rFonts w:eastAsia="Times New Roman" w:cs="Times New Roman"/>
          <w:szCs w:val="24"/>
        </w:rPr>
        <w:t>It found</w:t>
      </w:r>
      <w:r>
        <w:rPr>
          <w:rFonts w:eastAsia="Times New Roman" w:cs="Times New Roman"/>
          <w:szCs w:val="24"/>
        </w:rPr>
        <w:t xml:space="preserve"> </w:t>
      </w:r>
      <w:r w:rsidRPr="001C7C7E">
        <w:rPr>
          <w:rFonts w:eastAsia="Times New Roman" w:cs="Times New Roman"/>
          <w:szCs w:val="24"/>
        </w:rPr>
        <w:t xml:space="preserve">that the Utah legislature’s ban on excessive working hours in mines and smelters had been </w:t>
      </w:r>
      <w:r>
        <w:rPr>
          <w:rFonts w:eastAsia="Times New Roman" w:cs="Times New Roman"/>
          <w:szCs w:val="24"/>
        </w:rPr>
        <w:t>a valid one</w:t>
      </w:r>
      <w:r w:rsidR="0018044B">
        <w:rPr>
          <w:rFonts w:eastAsia="Times New Roman" w:cs="Times New Roman"/>
          <w:szCs w:val="24"/>
        </w:rPr>
        <w:t xml:space="preserve"> precisely</w:t>
      </w:r>
      <w:r w:rsidRPr="001C7C7E">
        <w:rPr>
          <w:rFonts w:eastAsia="Times New Roman" w:cs="Times New Roman"/>
          <w:szCs w:val="24"/>
        </w:rPr>
        <w:t xml:space="preserve"> within the recognition that the police powers might distinguish between uses of contract that were “right</w:t>
      </w:r>
      <w:r>
        <w:rPr>
          <w:rFonts w:eastAsia="Times New Roman" w:cs="Times New Roman"/>
          <w:szCs w:val="24"/>
        </w:rPr>
        <w:t>”</w:t>
      </w:r>
      <w:r w:rsidRPr="001C7C7E">
        <w:rPr>
          <w:rFonts w:eastAsia="Times New Roman" w:cs="Times New Roman"/>
          <w:szCs w:val="24"/>
        </w:rPr>
        <w:t xml:space="preserve"> or </w:t>
      </w:r>
      <w:r>
        <w:rPr>
          <w:rFonts w:eastAsia="Times New Roman" w:cs="Times New Roman"/>
          <w:szCs w:val="24"/>
        </w:rPr>
        <w:t>“</w:t>
      </w:r>
      <w:r w:rsidRPr="001C7C7E">
        <w:rPr>
          <w:rFonts w:eastAsia="Times New Roman" w:cs="Times New Roman"/>
          <w:szCs w:val="24"/>
        </w:rPr>
        <w:t>wrong</w:t>
      </w:r>
      <w:r>
        <w:rPr>
          <w:rFonts w:eastAsia="Times New Roman" w:cs="Times New Roman"/>
          <w:szCs w:val="24"/>
        </w:rPr>
        <w:t>”</w:t>
      </w:r>
      <w:r w:rsidRPr="001C7C7E">
        <w:rPr>
          <w:rFonts w:eastAsia="Times New Roman" w:cs="Times New Roman"/>
          <w:szCs w:val="24"/>
        </w:rPr>
        <w:t xml:space="preserve"> according to the time, place or manner of doing </w:t>
      </w:r>
      <w:r w:rsidRPr="001C7C7E">
        <w:rPr>
          <w:rFonts w:eastAsia="Times New Roman" w:cs="Times New Roman"/>
          <w:szCs w:val="24"/>
        </w:rPr>
        <w:lastRenderedPageBreak/>
        <w:t>them. And what then constituted a right action</w:t>
      </w:r>
      <w:r>
        <w:rPr>
          <w:rFonts w:eastAsia="Times New Roman" w:cs="Times New Roman"/>
          <w:szCs w:val="24"/>
        </w:rPr>
        <w:t xml:space="preserve"> in this time and place</w:t>
      </w:r>
      <w:r w:rsidRPr="001C7C7E">
        <w:rPr>
          <w:rFonts w:eastAsia="Times New Roman" w:cs="Times New Roman"/>
          <w:szCs w:val="24"/>
        </w:rPr>
        <w:t xml:space="preserve">? </w:t>
      </w:r>
      <w:r>
        <w:rPr>
          <w:rFonts w:eastAsia="Times New Roman" w:cs="Times New Roman"/>
          <w:szCs w:val="24"/>
        </w:rPr>
        <w:t>One element, said this court, breaking new ground by further interpreting Munn,</w:t>
      </w:r>
      <w:r w:rsidRPr="001C7C7E">
        <w:rPr>
          <w:rFonts w:eastAsia="Times New Roman" w:cs="Times New Roman"/>
          <w:szCs w:val="24"/>
        </w:rPr>
        <w:t xml:space="preserve"> </w:t>
      </w:r>
      <w:r>
        <w:rPr>
          <w:rFonts w:eastAsia="Times New Roman" w:cs="Times New Roman"/>
          <w:szCs w:val="24"/>
        </w:rPr>
        <w:t xml:space="preserve">was </w:t>
      </w:r>
      <w:r w:rsidRPr="001C7C7E">
        <w:rPr>
          <w:rFonts w:eastAsia="Times New Roman" w:cs="Times New Roman"/>
          <w:szCs w:val="24"/>
        </w:rPr>
        <w:t>that private actions</w:t>
      </w:r>
      <w:r w:rsidR="00521B13">
        <w:rPr>
          <w:rFonts w:eastAsia="Times New Roman" w:cs="Times New Roman"/>
          <w:szCs w:val="24"/>
        </w:rPr>
        <w:t xml:space="preserve"> </w:t>
      </w:r>
      <w:r>
        <w:rPr>
          <w:rFonts w:eastAsia="Times New Roman" w:cs="Times New Roman"/>
          <w:szCs w:val="24"/>
        </w:rPr>
        <w:t xml:space="preserve">in the industries in question had </w:t>
      </w:r>
      <w:r w:rsidRPr="001C7C7E">
        <w:rPr>
          <w:rFonts w:eastAsia="Times New Roman" w:cs="Times New Roman"/>
          <w:szCs w:val="24"/>
        </w:rPr>
        <w:t>bec</w:t>
      </w:r>
      <w:r>
        <w:rPr>
          <w:rFonts w:eastAsia="Times New Roman" w:cs="Times New Roman"/>
          <w:szCs w:val="24"/>
        </w:rPr>
        <w:t>o</w:t>
      </w:r>
      <w:r w:rsidRPr="001C7C7E">
        <w:rPr>
          <w:rFonts w:eastAsia="Times New Roman" w:cs="Times New Roman"/>
          <w:szCs w:val="24"/>
        </w:rPr>
        <w:t>me “clothed with a public interest</w:t>
      </w:r>
      <w:r>
        <w:rPr>
          <w:rFonts w:eastAsia="Times New Roman" w:cs="Times New Roman"/>
          <w:szCs w:val="24"/>
        </w:rPr>
        <w:t xml:space="preserve">” because their impact upon the designated workers had </w:t>
      </w:r>
      <w:r w:rsidRPr="001C7C7E">
        <w:rPr>
          <w:rFonts w:eastAsia="Times New Roman" w:cs="Times New Roman"/>
          <w:szCs w:val="24"/>
        </w:rPr>
        <w:t>consequence</w:t>
      </w:r>
      <w:r>
        <w:rPr>
          <w:rFonts w:eastAsia="Times New Roman" w:cs="Times New Roman"/>
          <w:szCs w:val="24"/>
        </w:rPr>
        <w:t>s</w:t>
      </w:r>
      <w:r w:rsidRPr="001C7C7E">
        <w:rPr>
          <w:rFonts w:eastAsia="Times New Roman" w:cs="Times New Roman"/>
          <w:szCs w:val="24"/>
        </w:rPr>
        <w:t xml:space="preserve"> </w:t>
      </w:r>
      <w:r>
        <w:rPr>
          <w:rFonts w:eastAsia="Times New Roman" w:cs="Times New Roman"/>
          <w:szCs w:val="24"/>
        </w:rPr>
        <w:t>for the community at large</w:t>
      </w:r>
      <w:r w:rsidR="0018044B">
        <w:rPr>
          <w:rFonts w:eastAsia="Times New Roman" w:cs="Times New Roman"/>
          <w:szCs w:val="24"/>
        </w:rPr>
        <w:t xml:space="preserve"> that overrode concerns about individual rights</w:t>
      </w:r>
      <w:r>
        <w:rPr>
          <w:rFonts w:eastAsia="Times New Roman" w:cs="Times New Roman"/>
          <w:szCs w:val="24"/>
        </w:rPr>
        <w:t>.</w:t>
      </w:r>
      <w:r w:rsidRPr="001C7C7E">
        <w:rPr>
          <w:rStyle w:val="FootnoteReference"/>
          <w:rFonts w:eastAsia="Times New Roman"/>
          <w:szCs w:val="24"/>
        </w:rPr>
        <w:footnoteReference w:id="52"/>
      </w:r>
      <w:r>
        <w:rPr>
          <w:rFonts w:eastAsia="Times New Roman" w:cs="Times New Roman"/>
          <w:szCs w:val="24"/>
        </w:rPr>
        <w:t xml:space="preserve"> </w:t>
      </w:r>
    </w:p>
    <w:p w:rsidR="00C86974" w:rsidRDefault="00C86974" w:rsidP="00A555FB">
      <w:pPr>
        <w:ind w:firstLine="720"/>
        <w:rPr>
          <w:rFonts w:eastAsia="Times New Roman" w:cs="Times New Roman"/>
          <w:szCs w:val="24"/>
        </w:rPr>
      </w:pPr>
      <w:r w:rsidRPr="001C7C7E">
        <w:rPr>
          <w:rFonts w:eastAsia="Times New Roman" w:cs="Times New Roman"/>
          <w:szCs w:val="24"/>
        </w:rPr>
        <w:t>Writing for the majority</w:t>
      </w:r>
      <w:r>
        <w:rPr>
          <w:rFonts w:eastAsia="Times New Roman" w:cs="Times New Roman"/>
          <w:szCs w:val="24"/>
        </w:rPr>
        <w:t xml:space="preserve"> in defense of this point</w:t>
      </w:r>
      <w:r w:rsidRPr="001C7C7E">
        <w:rPr>
          <w:rFonts w:eastAsia="Times New Roman" w:cs="Times New Roman"/>
          <w:szCs w:val="24"/>
        </w:rPr>
        <w:t xml:space="preserve">, Justice Henry Billings Brown launched a judicial discourse </w:t>
      </w:r>
      <w:r>
        <w:rPr>
          <w:rFonts w:eastAsia="Times New Roman" w:cs="Times New Roman"/>
          <w:szCs w:val="24"/>
        </w:rPr>
        <w:t>loaded with meanings that were taken from the recent rapidly changing nature of capitalism. A</w:t>
      </w:r>
      <w:r w:rsidRPr="001C7C7E">
        <w:rPr>
          <w:rFonts w:eastAsia="Times New Roman" w:cs="Times New Roman"/>
          <w:szCs w:val="24"/>
        </w:rPr>
        <w:t xml:space="preserve">ttention should be given to the impact of new forms of employment relations that were distinctive to the </w:t>
      </w:r>
      <w:r>
        <w:rPr>
          <w:rFonts w:eastAsia="Times New Roman" w:cs="Times New Roman"/>
          <w:szCs w:val="24"/>
        </w:rPr>
        <w:t>current era, he insisted, including forms of labor that required a</w:t>
      </w:r>
      <w:r w:rsidRPr="001C7C7E">
        <w:rPr>
          <w:rFonts w:eastAsia="Times New Roman" w:cs="Times New Roman"/>
          <w:szCs w:val="24"/>
        </w:rPr>
        <w:t>n intensi</w:t>
      </w:r>
      <w:r>
        <w:rPr>
          <w:rFonts w:eastAsia="Times New Roman" w:cs="Times New Roman"/>
          <w:szCs w:val="24"/>
        </w:rPr>
        <w:t>ty</w:t>
      </w:r>
      <w:r w:rsidRPr="001C7C7E">
        <w:rPr>
          <w:rFonts w:eastAsia="Times New Roman" w:cs="Times New Roman"/>
          <w:szCs w:val="24"/>
        </w:rPr>
        <w:t xml:space="preserve"> of effort </w:t>
      </w:r>
      <w:r>
        <w:rPr>
          <w:rFonts w:eastAsia="Times New Roman" w:cs="Times New Roman"/>
          <w:szCs w:val="24"/>
        </w:rPr>
        <w:t xml:space="preserve">and exposure to harms </w:t>
      </w:r>
      <w:r w:rsidRPr="001C7C7E">
        <w:rPr>
          <w:rFonts w:eastAsia="Times New Roman" w:cs="Times New Roman"/>
          <w:szCs w:val="24"/>
        </w:rPr>
        <w:t xml:space="preserve">not </w:t>
      </w:r>
      <w:r>
        <w:rPr>
          <w:rFonts w:eastAsia="Times New Roman" w:cs="Times New Roman"/>
          <w:szCs w:val="24"/>
        </w:rPr>
        <w:t>demanded</w:t>
      </w:r>
      <w:r w:rsidRPr="001C7C7E">
        <w:rPr>
          <w:rFonts w:eastAsia="Times New Roman" w:cs="Times New Roman"/>
          <w:szCs w:val="24"/>
        </w:rPr>
        <w:t xml:space="preserve"> in earlier forms of employment. </w:t>
      </w:r>
      <w:r>
        <w:rPr>
          <w:rFonts w:eastAsia="Times New Roman" w:cs="Times New Roman"/>
          <w:szCs w:val="24"/>
        </w:rPr>
        <w:t>E</w:t>
      </w:r>
      <w:r w:rsidRPr="001C7C7E">
        <w:rPr>
          <w:rFonts w:eastAsia="Times New Roman" w:cs="Times New Roman"/>
          <w:szCs w:val="24"/>
        </w:rPr>
        <w:t>xperience had demonstrated that the underground labor of miners, complete with exposure to foul air and dust, set this form of work apart as provably dangerous to health.</w:t>
      </w:r>
      <w:r w:rsidRPr="00A106AB">
        <w:rPr>
          <w:rStyle w:val="FootnoteReference"/>
          <w:rFonts w:eastAsia="Times New Roman"/>
          <w:szCs w:val="24"/>
        </w:rPr>
        <w:t xml:space="preserve"> </w:t>
      </w:r>
      <w:r w:rsidRPr="001C7C7E">
        <w:rPr>
          <w:rStyle w:val="FootnoteReference"/>
          <w:rFonts w:eastAsia="Times New Roman"/>
          <w:szCs w:val="24"/>
        </w:rPr>
        <w:footnoteReference w:id="53"/>
      </w:r>
      <w:r>
        <w:rPr>
          <w:rFonts w:eastAsia="Times New Roman" w:cs="Times New Roman"/>
          <w:szCs w:val="24"/>
        </w:rPr>
        <w:t xml:space="preserve"> In highly </w:t>
      </w:r>
      <w:r w:rsidRPr="001C7C7E">
        <w:rPr>
          <w:rFonts w:eastAsia="Times New Roman" w:cs="Times New Roman"/>
          <w:szCs w:val="24"/>
        </w:rPr>
        <w:t>capital intensive industries, toil in large groups</w:t>
      </w:r>
      <w:r>
        <w:rPr>
          <w:rFonts w:eastAsia="Times New Roman" w:cs="Times New Roman"/>
          <w:szCs w:val="24"/>
        </w:rPr>
        <w:t xml:space="preserve"> that were easily hired and lightly fired</w:t>
      </w:r>
      <w:r w:rsidRPr="001C7C7E">
        <w:rPr>
          <w:rFonts w:eastAsia="Times New Roman" w:cs="Times New Roman"/>
          <w:szCs w:val="24"/>
        </w:rPr>
        <w:t xml:space="preserve"> had become normal to workers’ lives. These newly normal conditions of inequality in bargaining power between employer</w:t>
      </w:r>
      <w:r>
        <w:rPr>
          <w:rFonts w:eastAsia="Times New Roman" w:cs="Times New Roman"/>
          <w:szCs w:val="24"/>
        </w:rPr>
        <w:t>s</w:t>
      </w:r>
      <w:r w:rsidRPr="001C7C7E">
        <w:rPr>
          <w:rFonts w:eastAsia="Times New Roman" w:cs="Times New Roman"/>
          <w:szCs w:val="24"/>
        </w:rPr>
        <w:t xml:space="preserve"> and prospective hands might well overwhelm the </w:t>
      </w:r>
      <w:r>
        <w:rPr>
          <w:rFonts w:eastAsia="Times New Roman" w:cs="Times New Roman"/>
          <w:szCs w:val="24"/>
        </w:rPr>
        <w:t xml:space="preserve">individual </w:t>
      </w:r>
      <w:r w:rsidRPr="001C7C7E">
        <w:rPr>
          <w:rFonts w:eastAsia="Times New Roman" w:cs="Times New Roman"/>
          <w:szCs w:val="24"/>
        </w:rPr>
        <w:t xml:space="preserve">worker’s capacity to contract freely—surely </w:t>
      </w:r>
      <w:r>
        <w:rPr>
          <w:rFonts w:eastAsia="Times New Roman" w:cs="Times New Roman"/>
          <w:szCs w:val="24"/>
        </w:rPr>
        <w:t xml:space="preserve">so </w:t>
      </w:r>
      <w:r w:rsidRPr="001C7C7E">
        <w:rPr>
          <w:rFonts w:eastAsia="Times New Roman" w:cs="Times New Roman"/>
          <w:szCs w:val="24"/>
        </w:rPr>
        <w:t xml:space="preserve">if that meant </w:t>
      </w:r>
      <w:r>
        <w:rPr>
          <w:rFonts w:eastAsia="Times New Roman" w:cs="Times New Roman"/>
          <w:szCs w:val="24"/>
        </w:rPr>
        <w:t xml:space="preserve">he could contract </w:t>
      </w:r>
      <w:r w:rsidRPr="001C7C7E">
        <w:rPr>
          <w:rFonts w:eastAsia="Times New Roman" w:cs="Times New Roman"/>
          <w:szCs w:val="24"/>
        </w:rPr>
        <w:t>equally—in his own behalf.</w:t>
      </w:r>
      <w:r>
        <w:rPr>
          <w:rStyle w:val="FootnoteReference"/>
          <w:rFonts w:eastAsia="Times New Roman"/>
          <w:szCs w:val="24"/>
        </w:rPr>
        <w:footnoteReference w:id="54"/>
      </w:r>
      <w:r w:rsidRPr="001C7C7E">
        <w:rPr>
          <w:rFonts w:eastAsia="Times New Roman" w:cs="Times New Roman"/>
          <w:szCs w:val="24"/>
        </w:rPr>
        <w:t xml:space="preserve"> </w:t>
      </w:r>
    </w:p>
    <w:p w:rsidR="00C86974" w:rsidRPr="001C7C7E" w:rsidRDefault="00C86974" w:rsidP="00A555FB">
      <w:pPr>
        <w:ind w:firstLine="720"/>
        <w:rPr>
          <w:rFonts w:eastAsia="Times New Roman" w:cs="Times New Roman"/>
          <w:szCs w:val="24"/>
        </w:rPr>
      </w:pPr>
      <w:r>
        <w:rPr>
          <w:rFonts w:eastAsia="Times New Roman" w:cs="Times New Roman"/>
          <w:szCs w:val="24"/>
        </w:rPr>
        <w:t xml:space="preserve">But where in this line of reasoning was the indisputable link to the public good? Simply in this regard, </w:t>
      </w:r>
      <w:r w:rsidRPr="001C7C7E">
        <w:rPr>
          <w:rFonts w:eastAsia="Times New Roman" w:cs="Times New Roman"/>
          <w:szCs w:val="24"/>
        </w:rPr>
        <w:t>the court declared</w:t>
      </w:r>
      <w:r>
        <w:rPr>
          <w:rFonts w:eastAsia="Times New Roman" w:cs="Times New Roman"/>
          <w:szCs w:val="24"/>
        </w:rPr>
        <w:t>:</w:t>
      </w:r>
      <w:r w:rsidRPr="001C7C7E">
        <w:rPr>
          <w:rFonts w:eastAsia="Times New Roman" w:cs="Times New Roman"/>
          <w:szCs w:val="24"/>
        </w:rPr>
        <w:t xml:space="preserve"> “The rights of labor shall have just protection through laws calculated to promote the </w:t>
      </w:r>
      <w:r w:rsidRPr="001C7C7E">
        <w:rPr>
          <w:rFonts w:eastAsia="Times New Roman" w:cs="Times New Roman"/>
          <w:i/>
          <w:szCs w:val="24"/>
        </w:rPr>
        <w:t>industrial</w:t>
      </w:r>
      <w:r w:rsidRPr="001C7C7E">
        <w:rPr>
          <w:rFonts w:eastAsia="Times New Roman" w:cs="Times New Roman"/>
          <w:szCs w:val="24"/>
        </w:rPr>
        <w:t xml:space="preserve"> </w:t>
      </w:r>
      <w:r w:rsidRPr="00B2258C">
        <w:rPr>
          <w:rFonts w:eastAsia="Times New Roman" w:cs="Times New Roman"/>
          <w:i/>
          <w:szCs w:val="24"/>
        </w:rPr>
        <w:t>welfare of the State</w:t>
      </w:r>
      <w:r>
        <w:rPr>
          <w:rFonts w:eastAsia="Times New Roman" w:cs="Times New Roman"/>
          <w:szCs w:val="24"/>
        </w:rPr>
        <w:t xml:space="preserve">.” [Emphasis added] In keeping with this new category of public concern, </w:t>
      </w:r>
      <w:r w:rsidR="00521B13">
        <w:rPr>
          <w:rFonts w:eastAsia="Times New Roman" w:cs="Times New Roman"/>
          <w:szCs w:val="24"/>
        </w:rPr>
        <w:t xml:space="preserve">such </w:t>
      </w:r>
      <w:r>
        <w:rPr>
          <w:rFonts w:eastAsia="Times New Roman" w:cs="Times New Roman"/>
          <w:szCs w:val="24"/>
        </w:rPr>
        <w:t xml:space="preserve">police actions were not laws aimed solely </w:t>
      </w:r>
      <w:r w:rsidR="0018044B">
        <w:rPr>
          <w:rFonts w:eastAsia="Times New Roman" w:cs="Times New Roman"/>
          <w:szCs w:val="24"/>
        </w:rPr>
        <w:t>to</w:t>
      </w:r>
      <w:r>
        <w:rPr>
          <w:rFonts w:eastAsia="Times New Roman" w:cs="Times New Roman"/>
          <w:szCs w:val="24"/>
        </w:rPr>
        <w:t xml:space="preserve"> eas</w:t>
      </w:r>
      <w:r w:rsidR="0018044B">
        <w:rPr>
          <w:rFonts w:eastAsia="Times New Roman" w:cs="Times New Roman"/>
          <w:szCs w:val="24"/>
        </w:rPr>
        <w:t>e</w:t>
      </w:r>
      <w:r>
        <w:rPr>
          <w:rFonts w:eastAsia="Times New Roman" w:cs="Times New Roman"/>
          <w:szCs w:val="24"/>
        </w:rPr>
        <w:t xml:space="preserve"> undue burdens on workers for their own sake. Rather, i</w:t>
      </w:r>
      <w:r w:rsidRPr="001C7C7E">
        <w:rPr>
          <w:rFonts w:eastAsia="Times New Roman" w:cs="Times New Roman"/>
          <w:szCs w:val="24"/>
        </w:rPr>
        <w:t xml:space="preserve">f the state’s </w:t>
      </w:r>
      <w:r w:rsidRPr="001C7C7E">
        <w:rPr>
          <w:rFonts w:eastAsia="Times New Roman" w:cs="Times New Roman"/>
          <w:i/>
          <w:szCs w:val="24"/>
        </w:rPr>
        <w:t>industrial</w:t>
      </w:r>
      <w:r w:rsidRPr="001C7C7E">
        <w:rPr>
          <w:rFonts w:eastAsia="Times New Roman" w:cs="Times New Roman"/>
          <w:szCs w:val="24"/>
        </w:rPr>
        <w:t xml:space="preserve"> welfare depended on maintaining an ample and effective </w:t>
      </w:r>
      <w:r w:rsidRPr="006D5BB4">
        <w:rPr>
          <w:rFonts w:eastAsia="Times New Roman" w:cs="Times New Roman"/>
          <w:i/>
          <w:szCs w:val="24"/>
        </w:rPr>
        <w:t>industrial</w:t>
      </w:r>
      <w:r w:rsidRPr="001C7C7E">
        <w:rPr>
          <w:rFonts w:eastAsia="Times New Roman" w:cs="Times New Roman"/>
          <w:szCs w:val="24"/>
        </w:rPr>
        <w:t xml:space="preserve"> work force, the court recogniz</w:t>
      </w:r>
      <w:r>
        <w:rPr>
          <w:rFonts w:eastAsia="Times New Roman" w:cs="Times New Roman"/>
          <w:szCs w:val="24"/>
        </w:rPr>
        <w:t>ed here explicitly</w:t>
      </w:r>
      <w:r w:rsidRPr="001C7C7E">
        <w:rPr>
          <w:rFonts w:eastAsia="Times New Roman" w:cs="Times New Roman"/>
          <w:szCs w:val="24"/>
        </w:rPr>
        <w:t>,</w:t>
      </w:r>
      <w:r w:rsidR="006175AD">
        <w:rPr>
          <w:rFonts w:eastAsia="Times New Roman" w:cs="Times New Roman"/>
          <w:szCs w:val="24"/>
        </w:rPr>
        <w:t xml:space="preserve"> </w:t>
      </w:r>
      <w:r w:rsidRPr="001C7C7E">
        <w:rPr>
          <w:rFonts w:eastAsia="Times New Roman" w:cs="Times New Roman"/>
          <w:szCs w:val="24"/>
        </w:rPr>
        <w:t>then</w:t>
      </w:r>
      <w:r w:rsidR="00BA1360">
        <w:rPr>
          <w:rFonts w:eastAsia="Times New Roman" w:cs="Times New Roman"/>
          <w:szCs w:val="24"/>
        </w:rPr>
        <w:t>,</w:t>
      </w:r>
      <w:r w:rsidRPr="001C7C7E">
        <w:rPr>
          <w:rFonts w:eastAsia="Times New Roman" w:cs="Times New Roman"/>
          <w:szCs w:val="24"/>
        </w:rPr>
        <w:t xml:space="preserve"> a general public interest </w:t>
      </w:r>
      <w:r>
        <w:rPr>
          <w:rFonts w:eastAsia="Times New Roman" w:cs="Times New Roman"/>
          <w:szCs w:val="24"/>
        </w:rPr>
        <w:t>could require</w:t>
      </w:r>
      <w:r w:rsidRPr="001C7C7E">
        <w:rPr>
          <w:rFonts w:eastAsia="Times New Roman" w:cs="Times New Roman"/>
          <w:szCs w:val="24"/>
        </w:rPr>
        <w:t xml:space="preserve"> controlling the impact of any </w:t>
      </w:r>
      <w:r>
        <w:rPr>
          <w:rFonts w:eastAsia="Times New Roman" w:cs="Times New Roman"/>
          <w:szCs w:val="24"/>
        </w:rPr>
        <w:t xml:space="preserve">such </w:t>
      </w:r>
      <w:r w:rsidRPr="001C7C7E">
        <w:rPr>
          <w:rFonts w:eastAsia="Times New Roman" w:cs="Times New Roman"/>
          <w:i/>
          <w:szCs w:val="24"/>
        </w:rPr>
        <w:t>particular</w:t>
      </w:r>
      <w:r w:rsidRPr="001C7C7E">
        <w:rPr>
          <w:rFonts w:eastAsia="Times New Roman" w:cs="Times New Roman"/>
          <w:szCs w:val="24"/>
        </w:rPr>
        <w:t xml:space="preserve"> groups’ working conditions on the </w:t>
      </w:r>
      <w:r w:rsidRPr="001C7C7E">
        <w:rPr>
          <w:rFonts w:eastAsia="Times New Roman" w:cs="Times New Roman"/>
          <w:i/>
          <w:szCs w:val="24"/>
        </w:rPr>
        <w:t>general</w:t>
      </w:r>
      <w:r w:rsidRPr="001C7C7E">
        <w:rPr>
          <w:rFonts w:eastAsia="Times New Roman" w:cs="Times New Roman"/>
          <w:szCs w:val="24"/>
        </w:rPr>
        <w:t xml:space="preserve"> health and welfare</w:t>
      </w:r>
      <w:r w:rsidR="0018044B">
        <w:rPr>
          <w:rFonts w:eastAsia="Times New Roman" w:cs="Times New Roman"/>
          <w:szCs w:val="24"/>
        </w:rPr>
        <w:t xml:space="preserve"> of the local or </w:t>
      </w:r>
      <w:r w:rsidR="00BA1360">
        <w:rPr>
          <w:rFonts w:eastAsia="Times New Roman" w:cs="Times New Roman"/>
          <w:szCs w:val="24"/>
        </w:rPr>
        <w:t>general</w:t>
      </w:r>
      <w:r w:rsidR="0018044B">
        <w:rPr>
          <w:rFonts w:eastAsia="Times New Roman" w:cs="Times New Roman"/>
          <w:szCs w:val="24"/>
        </w:rPr>
        <w:t xml:space="preserve"> economy</w:t>
      </w:r>
      <w:r w:rsidRPr="001C7C7E">
        <w:rPr>
          <w:rFonts w:eastAsia="Times New Roman" w:cs="Times New Roman"/>
          <w:szCs w:val="24"/>
        </w:rPr>
        <w:t>.</w:t>
      </w:r>
      <w:r w:rsidRPr="001C7C7E">
        <w:rPr>
          <w:rStyle w:val="FootnoteReference"/>
          <w:rFonts w:eastAsia="Times New Roman"/>
          <w:szCs w:val="24"/>
        </w:rPr>
        <w:footnoteReference w:id="55"/>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 xml:space="preserve">The Holden court recognized that property rights on both sides of the labor contract must be seen in their prevailing context, not as </w:t>
      </w:r>
      <w:r w:rsidR="00BA1360">
        <w:rPr>
          <w:rFonts w:eastAsia="Times New Roman" w:cs="Times New Roman"/>
          <w:szCs w:val="24"/>
        </w:rPr>
        <w:t>subject to universal laws,</w:t>
      </w:r>
      <w:r w:rsidRPr="001C7C7E">
        <w:rPr>
          <w:rFonts w:eastAsia="Times New Roman" w:cs="Times New Roman"/>
          <w:szCs w:val="24"/>
        </w:rPr>
        <w:t xml:space="preserve"> but in need of new construction as the ways they could be exercised </w:t>
      </w:r>
      <w:r>
        <w:rPr>
          <w:rFonts w:eastAsia="Times New Roman" w:cs="Times New Roman"/>
          <w:szCs w:val="24"/>
        </w:rPr>
        <w:t>through</w:t>
      </w:r>
      <w:r w:rsidRPr="001C7C7E">
        <w:rPr>
          <w:rFonts w:eastAsia="Times New Roman" w:cs="Times New Roman"/>
          <w:szCs w:val="24"/>
        </w:rPr>
        <w:t xml:space="preserve"> the employment bargain were in a process of transformation. New employment relations brought in by capital intensive processes had greatly empowered the employer class while in considerable degree disempowering </w:t>
      </w:r>
      <w:r>
        <w:rPr>
          <w:rFonts w:eastAsia="Times New Roman" w:cs="Times New Roman"/>
          <w:szCs w:val="24"/>
        </w:rPr>
        <w:t xml:space="preserve">many types of </w:t>
      </w:r>
      <w:r w:rsidRPr="001C7C7E">
        <w:rPr>
          <w:rFonts w:eastAsia="Times New Roman" w:cs="Times New Roman"/>
          <w:szCs w:val="24"/>
        </w:rPr>
        <w:t>workers, placing them under the pressure of necessity for continued employment for wages to support their families</w:t>
      </w:r>
      <w:r>
        <w:rPr>
          <w:rFonts w:eastAsia="Times New Roman" w:cs="Times New Roman"/>
          <w:szCs w:val="24"/>
        </w:rPr>
        <w:t xml:space="preserve">. </w:t>
      </w:r>
      <w:r w:rsidRPr="001C7C7E">
        <w:rPr>
          <w:rFonts w:eastAsia="Times New Roman" w:cs="Times New Roman"/>
          <w:szCs w:val="24"/>
        </w:rPr>
        <w:t xml:space="preserve">It would be far too strong to infer that Justice Brown blamed capital for proletarianizing labor, or even that he placed </w:t>
      </w:r>
      <w:r>
        <w:rPr>
          <w:rFonts w:eastAsia="Times New Roman" w:cs="Times New Roman"/>
          <w:szCs w:val="24"/>
        </w:rPr>
        <w:t xml:space="preserve">class and </w:t>
      </w:r>
      <w:r w:rsidRPr="001C7C7E">
        <w:rPr>
          <w:rFonts w:eastAsia="Times New Roman" w:cs="Times New Roman"/>
          <w:szCs w:val="24"/>
        </w:rPr>
        <w:t>class relations at the center of his legal vision</w:t>
      </w:r>
      <w:r>
        <w:rPr>
          <w:rFonts w:eastAsia="Times New Roman" w:cs="Times New Roman"/>
          <w:szCs w:val="24"/>
        </w:rPr>
        <w:t xml:space="preserve">. </w:t>
      </w:r>
      <w:r w:rsidRPr="001C7C7E">
        <w:rPr>
          <w:rFonts w:eastAsia="Times New Roman" w:cs="Times New Roman"/>
          <w:szCs w:val="24"/>
        </w:rPr>
        <w:t xml:space="preserve">Yet, stressing a constitutive element for the actual exercise of rights in the new </w:t>
      </w:r>
      <w:r w:rsidRPr="001C7C7E">
        <w:rPr>
          <w:rFonts w:eastAsia="Times New Roman" w:cs="Times New Roman"/>
          <w:szCs w:val="24"/>
        </w:rPr>
        <w:lastRenderedPageBreak/>
        <w:t>structure of p</w:t>
      </w:r>
      <w:r>
        <w:rPr>
          <w:rFonts w:eastAsia="Times New Roman" w:cs="Times New Roman"/>
          <w:szCs w:val="24"/>
        </w:rPr>
        <w:t>ower</w:t>
      </w:r>
      <w:r w:rsidRPr="001C7C7E">
        <w:rPr>
          <w:rFonts w:eastAsia="Times New Roman" w:cs="Times New Roman"/>
          <w:szCs w:val="24"/>
        </w:rPr>
        <w:t xml:space="preserve"> relations in key parts of the economy, Justice Brow</w:t>
      </w:r>
      <w:r>
        <w:rPr>
          <w:rFonts w:eastAsia="Times New Roman" w:cs="Times New Roman"/>
          <w:szCs w:val="24"/>
        </w:rPr>
        <w:t xml:space="preserve">n expanded for the majority on the </w:t>
      </w:r>
      <w:r w:rsidRPr="001C7C7E">
        <w:rPr>
          <w:rFonts w:eastAsia="Times New Roman" w:cs="Times New Roman"/>
          <w:szCs w:val="24"/>
        </w:rPr>
        <w:t>new dimension</w:t>
      </w:r>
      <w:r>
        <w:rPr>
          <w:rFonts w:eastAsia="Times New Roman" w:cs="Times New Roman"/>
          <w:szCs w:val="24"/>
        </w:rPr>
        <w:t xml:space="preserve"> he asserted</w:t>
      </w:r>
      <w:r w:rsidRPr="001C7C7E">
        <w:rPr>
          <w:rFonts w:eastAsia="Times New Roman" w:cs="Times New Roman"/>
          <w:szCs w:val="24"/>
        </w:rPr>
        <w:t xml:space="preserve"> of the public interest:  </w:t>
      </w:r>
    </w:p>
    <w:p w:rsidR="00C86974" w:rsidRPr="001C7C7E" w:rsidRDefault="00C86974" w:rsidP="00A555FB">
      <w:pPr>
        <w:ind w:left="1440"/>
        <w:rPr>
          <w:rFonts w:eastAsia="Times New Roman" w:cs="Times New Roman"/>
          <w:szCs w:val="24"/>
        </w:rPr>
      </w:pPr>
      <w:r w:rsidRPr="001C7C7E">
        <w:rPr>
          <w:rFonts w:eastAsia="Times New Roman" w:cs="Times New Roman"/>
          <w:szCs w:val="24"/>
        </w:rPr>
        <w:t>But the fact that both parties are of full age and competent to contract does not necessarily deprive the State of the power to interfere where the parties do not stand upon an equality, or where the public health demands that one party to the contract shall be protected against himself. ‘The State still retains an interest in his welfare, however</w:t>
      </w:r>
      <w:r>
        <w:rPr>
          <w:rFonts w:eastAsia="Times New Roman" w:cs="Times New Roman"/>
          <w:szCs w:val="24"/>
        </w:rPr>
        <w:t xml:space="preserve"> </w:t>
      </w:r>
      <w:r w:rsidRPr="001C7C7E">
        <w:rPr>
          <w:rFonts w:eastAsia="Times New Roman" w:cs="Times New Roman"/>
          <w:szCs w:val="24"/>
        </w:rPr>
        <w:t>reckless he may be. The whole is no greater than the sum of all the parts, and when the individual health, safety and welfare are sacrificed or neglected, the State must suffer.’</w:t>
      </w:r>
      <w:r w:rsidRPr="001C7C7E">
        <w:rPr>
          <w:rStyle w:val="FootnoteReference"/>
          <w:rFonts w:eastAsia="Times New Roman"/>
          <w:szCs w:val="24"/>
        </w:rPr>
        <w:t xml:space="preserve"> </w:t>
      </w:r>
      <w:r w:rsidRPr="001C7C7E">
        <w:rPr>
          <w:rStyle w:val="FootnoteReference"/>
          <w:rFonts w:eastAsia="Times New Roman"/>
          <w:szCs w:val="24"/>
        </w:rPr>
        <w:footnoteReference w:id="56"/>
      </w:r>
    </w:p>
    <w:p w:rsidR="00C86974" w:rsidRDefault="00C86974" w:rsidP="00A555FB">
      <w:pPr>
        <w:rPr>
          <w:rFonts w:eastAsia="Times New Roman" w:cs="Times New Roman"/>
          <w:szCs w:val="24"/>
        </w:rPr>
      </w:pPr>
      <w:r w:rsidRPr="001C7C7E">
        <w:rPr>
          <w:rFonts w:eastAsia="Times New Roman" w:cs="Times New Roman"/>
          <w:szCs w:val="24"/>
        </w:rPr>
        <w:t>“The State must suffer</w:t>
      </w:r>
      <w:r>
        <w:rPr>
          <w:rFonts w:eastAsia="Times New Roman" w:cs="Times New Roman"/>
          <w:szCs w:val="24"/>
        </w:rPr>
        <w:t xml:space="preserve">!” </w:t>
      </w:r>
      <w:r w:rsidRPr="001C7C7E">
        <w:rPr>
          <w:rFonts w:eastAsia="Times New Roman" w:cs="Times New Roman"/>
          <w:szCs w:val="24"/>
        </w:rPr>
        <w:t xml:space="preserve">No matter how </w:t>
      </w:r>
      <w:r>
        <w:rPr>
          <w:rFonts w:eastAsia="Times New Roman" w:cs="Times New Roman"/>
          <w:szCs w:val="24"/>
        </w:rPr>
        <w:t>“</w:t>
      </w:r>
      <w:r w:rsidRPr="001C7C7E">
        <w:rPr>
          <w:rFonts w:eastAsia="Times New Roman" w:cs="Times New Roman"/>
          <w:szCs w:val="24"/>
        </w:rPr>
        <w:t>reckless</w:t>
      </w:r>
      <w:r>
        <w:rPr>
          <w:rFonts w:eastAsia="Times New Roman" w:cs="Times New Roman"/>
          <w:szCs w:val="24"/>
        </w:rPr>
        <w:t xml:space="preserve">” </w:t>
      </w:r>
      <w:r w:rsidRPr="001C7C7E">
        <w:rPr>
          <w:rFonts w:eastAsia="Times New Roman" w:cs="Times New Roman"/>
          <w:szCs w:val="24"/>
        </w:rPr>
        <w:t xml:space="preserve">the individual might be, </w:t>
      </w:r>
      <w:r>
        <w:rPr>
          <w:rFonts w:eastAsia="Times New Roman" w:cs="Times New Roman"/>
          <w:szCs w:val="24"/>
        </w:rPr>
        <w:t xml:space="preserve">the court determined, </w:t>
      </w:r>
      <w:r w:rsidRPr="001C7C7E">
        <w:rPr>
          <w:rFonts w:eastAsia="Times New Roman" w:cs="Times New Roman"/>
          <w:szCs w:val="24"/>
        </w:rPr>
        <w:t xml:space="preserve">the state had a separate </w:t>
      </w:r>
      <w:r>
        <w:rPr>
          <w:rFonts w:eastAsia="Times New Roman" w:cs="Times New Roman"/>
          <w:szCs w:val="24"/>
        </w:rPr>
        <w:t xml:space="preserve">and higher </w:t>
      </w:r>
      <w:r w:rsidRPr="001C7C7E">
        <w:rPr>
          <w:rFonts w:eastAsia="Times New Roman" w:cs="Times New Roman"/>
          <w:szCs w:val="24"/>
        </w:rPr>
        <w:t>interest in maintaining his labor power</w:t>
      </w:r>
      <w:r>
        <w:rPr>
          <w:rFonts w:eastAsia="Times New Roman" w:cs="Times New Roman"/>
          <w:szCs w:val="24"/>
        </w:rPr>
        <w:t xml:space="preserve"> and the health, endurance, and labor power of its laboring masses as a whole. </w:t>
      </w:r>
    </w:p>
    <w:p w:rsidR="00C86974" w:rsidRDefault="00C86974" w:rsidP="00A555FB">
      <w:pPr>
        <w:rPr>
          <w:rFonts w:eastAsia="Times New Roman" w:cs="Times New Roman"/>
          <w:szCs w:val="24"/>
        </w:rPr>
      </w:pPr>
      <w:r>
        <w:rPr>
          <w:rFonts w:eastAsia="Times New Roman" w:cs="Times New Roman"/>
          <w:szCs w:val="24"/>
        </w:rPr>
        <w:tab/>
        <w:t>Following this logic</w:t>
      </w:r>
      <w:r w:rsidRPr="001C7C7E">
        <w:rPr>
          <w:rFonts w:eastAsia="Times New Roman" w:cs="Times New Roman"/>
          <w:szCs w:val="24"/>
        </w:rPr>
        <w:t xml:space="preserve">, </w:t>
      </w:r>
      <w:r>
        <w:rPr>
          <w:rFonts w:eastAsia="Times New Roman" w:cs="Times New Roman"/>
          <w:szCs w:val="24"/>
        </w:rPr>
        <w:t xml:space="preserve">Justice </w:t>
      </w:r>
      <w:r w:rsidRPr="001C7C7E">
        <w:rPr>
          <w:rFonts w:eastAsia="Times New Roman" w:cs="Times New Roman"/>
          <w:szCs w:val="24"/>
        </w:rPr>
        <w:t xml:space="preserve">Brown </w:t>
      </w:r>
      <w:r>
        <w:rPr>
          <w:rFonts w:eastAsia="Times New Roman" w:cs="Times New Roman"/>
          <w:szCs w:val="24"/>
        </w:rPr>
        <w:t>took</w:t>
      </w:r>
      <w:r w:rsidRPr="007E106F">
        <w:rPr>
          <w:rFonts w:eastAsia="Times New Roman" w:cs="Times New Roman"/>
          <w:szCs w:val="24"/>
        </w:rPr>
        <w:t xml:space="preserve"> the country to school on the history of the Fourteenth Amendment, carefully historicizing its context </w:t>
      </w:r>
      <w:r>
        <w:rPr>
          <w:rFonts w:eastAsia="Times New Roman" w:cs="Times New Roman"/>
          <w:szCs w:val="24"/>
        </w:rPr>
        <w:t>to demonstrate that the law at issue did not violate it in the outrageous manner that Jim Crow laws then routinely had. He</w:t>
      </w:r>
      <w:r w:rsidRPr="00B472C1">
        <w:rPr>
          <w:rFonts w:eastAsia="Times New Roman" w:cs="Times New Roman"/>
          <w:szCs w:val="24"/>
        </w:rPr>
        <w:t xml:space="preserve"> lavishly commended Justice Lemuel Shaw’s opinion </w:t>
      </w:r>
      <w:r>
        <w:rPr>
          <w:rFonts w:eastAsia="Times New Roman" w:cs="Times New Roman"/>
          <w:szCs w:val="24"/>
        </w:rPr>
        <w:t xml:space="preserve">in Commonwealth v. Alger, </w:t>
      </w:r>
      <w:r w:rsidRPr="00B472C1">
        <w:rPr>
          <w:rFonts w:eastAsia="Times New Roman" w:cs="Times New Roman"/>
          <w:szCs w:val="24"/>
        </w:rPr>
        <w:t xml:space="preserve">which had </w:t>
      </w:r>
      <w:r>
        <w:rPr>
          <w:rFonts w:eastAsia="Times New Roman" w:cs="Times New Roman"/>
          <w:szCs w:val="24"/>
        </w:rPr>
        <w:t>endorsed</w:t>
      </w:r>
      <w:r w:rsidRPr="00B472C1">
        <w:rPr>
          <w:rFonts w:eastAsia="Times New Roman" w:cs="Times New Roman"/>
          <w:szCs w:val="24"/>
        </w:rPr>
        <w:t xml:space="preserve"> what </w:t>
      </w:r>
      <w:r>
        <w:rPr>
          <w:rFonts w:eastAsia="Times New Roman" w:cs="Times New Roman"/>
          <w:szCs w:val="24"/>
        </w:rPr>
        <w:t>has been</w:t>
      </w:r>
      <w:r w:rsidRPr="00B472C1">
        <w:rPr>
          <w:rFonts w:eastAsia="Times New Roman" w:cs="Times New Roman"/>
          <w:szCs w:val="24"/>
        </w:rPr>
        <w:t xml:space="preserve"> classified i</w:t>
      </w:r>
      <w:r>
        <w:rPr>
          <w:rFonts w:eastAsia="Times New Roman" w:cs="Times New Roman"/>
          <w:szCs w:val="24"/>
        </w:rPr>
        <w:t>n this analysis as strong law. “</w:t>
      </w:r>
      <w:r w:rsidRPr="00B472C1">
        <w:rPr>
          <w:rFonts w:eastAsia="Times New Roman" w:cs="Times New Roman"/>
          <w:szCs w:val="24"/>
        </w:rPr>
        <w:t>Rights of property, like all other social and conventional rights,</w:t>
      </w:r>
      <w:r>
        <w:rPr>
          <w:rFonts w:eastAsia="Times New Roman" w:cs="Times New Roman"/>
          <w:szCs w:val="24"/>
        </w:rPr>
        <w:t>” Shaw had proclaimed “</w:t>
      </w:r>
      <w:r w:rsidRPr="00B472C1">
        <w:rPr>
          <w:rFonts w:eastAsia="Times New Roman" w:cs="Times New Roman"/>
          <w:szCs w:val="24"/>
        </w:rPr>
        <w:t>are subject to such reasonable limitations in their enjoyment, as shall prevent them from being injurious, and to such reasonable restraints and regulations established by law as the legislature, under the governing and controlling power vested in them by the Constitution, may think necessary and expedient</w:t>
      </w:r>
      <w:r>
        <w:rPr>
          <w:rFonts w:eastAsia="Times New Roman" w:cs="Times New Roman"/>
          <w:szCs w:val="24"/>
        </w:rPr>
        <w:t xml:space="preserve">.”  Building from there, Brown </w:t>
      </w:r>
      <w:r w:rsidRPr="001C7C7E">
        <w:rPr>
          <w:rFonts w:eastAsia="Times New Roman" w:cs="Times New Roman"/>
          <w:szCs w:val="24"/>
        </w:rPr>
        <w:t>found that formally equal protection might in actual fact be dangerous</w:t>
      </w:r>
      <w:r>
        <w:rPr>
          <w:rFonts w:eastAsia="Times New Roman" w:cs="Times New Roman"/>
          <w:szCs w:val="24"/>
        </w:rPr>
        <w:t xml:space="preserve"> to a general public whose prosperity depended on sustaining the laboring capacities of all its working men. This larger dependency</w:t>
      </w:r>
      <w:r w:rsidRPr="001C7C7E">
        <w:rPr>
          <w:rFonts w:eastAsia="Times New Roman" w:cs="Times New Roman"/>
          <w:szCs w:val="24"/>
        </w:rPr>
        <w:t xml:space="preserve"> warrant</w:t>
      </w:r>
      <w:r>
        <w:rPr>
          <w:rFonts w:eastAsia="Times New Roman" w:cs="Times New Roman"/>
          <w:szCs w:val="24"/>
        </w:rPr>
        <w:t>ed</w:t>
      </w:r>
      <w:r w:rsidRPr="001C7C7E">
        <w:rPr>
          <w:rFonts w:eastAsia="Times New Roman" w:cs="Times New Roman"/>
          <w:szCs w:val="24"/>
        </w:rPr>
        <w:t xml:space="preserve"> regulation </w:t>
      </w:r>
      <w:r>
        <w:rPr>
          <w:rFonts w:eastAsia="Times New Roman" w:cs="Times New Roman"/>
          <w:szCs w:val="24"/>
        </w:rPr>
        <w:t xml:space="preserve">of labor standards under particularly dangerous conditions </w:t>
      </w:r>
      <w:r w:rsidRPr="001C7C7E">
        <w:rPr>
          <w:rFonts w:eastAsia="Times New Roman" w:cs="Times New Roman"/>
          <w:szCs w:val="24"/>
        </w:rPr>
        <w:t>on behalf of the public good.</w:t>
      </w:r>
      <w:r>
        <w:rPr>
          <w:rStyle w:val="FootnoteReference"/>
          <w:rFonts w:eastAsia="Times New Roman"/>
          <w:szCs w:val="24"/>
        </w:rPr>
        <w:footnoteReference w:id="57"/>
      </w:r>
      <w:r>
        <w:rPr>
          <w:rFonts w:eastAsia="Times New Roman" w:cs="Times New Roman"/>
          <w:szCs w:val="24"/>
        </w:rPr>
        <w:t xml:space="preserve"> </w:t>
      </w:r>
    </w:p>
    <w:p w:rsidR="00C86974" w:rsidRPr="001C7C7E" w:rsidRDefault="00BA1360" w:rsidP="00A555FB">
      <w:pPr>
        <w:rPr>
          <w:rFonts w:eastAsia="Times New Roman" w:cs="Times New Roman"/>
          <w:szCs w:val="24"/>
        </w:rPr>
      </w:pPr>
      <w:r>
        <w:rPr>
          <w:rFonts w:eastAsia="Times New Roman" w:cs="Times New Roman"/>
          <w:szCs w:val="24"/>
        </w:rPr>
        <w:tab/>
        <w:t>M</w:t>
      </w:r>
      <w:r w:rsidR="00C86974">
        <w:rPr>
          <w:rFonts w:eastAsia="Times New Roman" w:cs="Times New Roman"/>
          <w:szCs w:val="24"/>
        </w:rPr>
        <w:t xml:space="preserve">arking out a new path that tended toward legal realism, Brown </w:t>
      </w:r>
      <w:r w:rsidR="00C86974" w:rsidRPr="002E3FF9">
        <w:rPr>
          <w:rFonts w:eastAsia="Times New Roman" w:cs="Times New Roman"/>
          <w:szCs w:val="24"/>
        </w:rPr>
        <w:t>proclaimed the law “a progressive science</w:t>
      </w:r>
      <w:r>
        <w:rPr>
          <w:rFonts w:eastAsia="Times New Roman" w:cs="Times New Roman"/>
          <w:szCs w:val="24"/>
        </w:rPr>
        <w:t>.</w:t>
      </w:r>
      <w:r w:rsidR="00C86974">
        <w:rPr>
          <w:rFonts w:eastAsia="Times New Roman" w:cs="Times New Roman"/>
          <w:szCs w:val="24"/>
        </w:rPr>
        <w:t>... S</w:t>
      </w:r>
      <w:r w:rsidR="00C86974" w:rsidRPr="002E3FF9">
        <w:rPr>
          <w:rFonts w:eastAsia="Times New Roman" w:cs="Times New Roman"/>
          <w:szCs w:val="24"/>
        </w:rPr>
        <w:t>ome State methods of procedure, which at the time the Constitution was adopted were deemed essential to the protection and safety of the people, or the liberty of the citizen,</w:t>
      </w:r>
      <w:r w:rsidR="00C86974">
        <w:rPr>
          <w:rFonts w:eastAsia="Times New Roman" w:cs="Times New Roman"/>
          <w:szCs w:val="24"/>
        </w:rPr>
        <w:t>” he continued,</w:t>
      </w:r>
      <w:r w:rsidR="00C86974" w:rsidRPr="002E3FF9">
        <w:rPr>
          <w:rFonts w:eastAsia="Times New Roman" w:cs="Times New Roman"/>
          <w:szCs w:val="24"/>
        </w:rPr>
        <w:t xml:space="preserve"> </w:t>
      </w:r>
      <w:r w:rsidR="00C86974">
        <w:rPr>
          <w:rFonts w:eastAsia="Times New Roman" w:cs="Times New Roman"/>
          <w:szCs w:val="24"/>
        </w:rPr>
        <w:t>“</w:t>
      </w:r>
      <w:r w:rsidR="00C86974" w:rsidRPr="002E3FF9">
        <w:rPr>
          <w:rFonts w:eastAsia="Times New Roman" w:cs="Times New Roman"/>
          <w:szCs w:val="24"/>
        </w:rPr>
        <w:t>have been found</w:t>
      </w:r>
      <w:r w:rsidR="00C86974">
        <w:rPr>
          <w:rFonts w:eastAsia="Times New Roman" w:cs="Times New Roman"/>
          <w:szCs w:val="24"/>
        </w:rPr>
        <w:t xml:space="preserve"> to be no longer necessary; [whereas]</w:t>
      </w:r>
      <w:r w:rsidR="006175AD">
        <w:rPr>
          <w:rFonts w:eastAsia="Times New Roman" w:cs="Times New Roman"/>
          <w:szCs w:val="24"/>
        </w:rPr>
        <w:t xml:space="preserve"> c</w:t>
      </w:r>
      <w:r w:rsidR="006175AD" w:rsidRPr="002E3FF9">
        <w:rPr>
          <w:rFonts w:eastAsia="Times New Roman" w:cs="Times New Roman"/>
          <w:szCs w:val="24"/>
        </w:rPr>
        <w:t>ertain</w:t>
      </w:r>
      <w:r w:rsidR="006175AD">
        <w:rPr>
          <w:rFonts w:eastAsia="Times New Roman" w:cs="Times New Roman"/>
          <w:szCs w:val="24"/>
        </w:rPr>
        <w:t xml:space="preserve"> </w:t>
      </w:r>
      <w:r w:rsidR="006175AD" w:rsidRPr="002E3FF9">
        <w:rPr>
          <w:rFonts w:eastAsia="Times New Roman" w:cs="Times New Roman"/>
          <w:szCs w:val="24"/>
        </w:rPr>
        <w:t>classes</w:t>
      </w:r>
      <w:r w:rsidR="00C86974" w:rsidRPr="002E3FF9">
        <w:rPr>
          <w:rFonts w:eastAsia="Times New Roman" w:cs="Times New Roman"/>
          <w:szCs w:val="24"/>
        </w:rPr>
        <w:t xml:space="preserve"> of persons, particularly those engaged in dangerous or unhealthful occupations, have been found to be in n</w:t>
      </w:r>
      <w:r w:rsidR="00C86974">
        <w:rPr>
          <w:rFonts w:eastAsia="Times New Roman" w:cs="Times New Roman"/>
          <w:szCs w:val="24"/>
        </w:rPr>
        <w:t xml:space="preserve">eed of additional protection.” The U.S. constitution then should not </w:t>
      </w:r>
      <w:r>
        <w:rPr>
          <w:rFonts w:eastAsia="Times New Roman" w:cs="Times New Roman"/>
          <w:szCs w:val="24"/>
        </w:rPr>
        <w:t xml:space="preserve">automatically </w:t>
      </w:r>
      <w:r w:rsidR="00C86974">
        <w:rPr>
          <w:rFonts w:eastAsia="Times New Roman" w:cs="Times New Roman"/>
          <w:szCs w:val="24"/>
        </w:rPr>
        <w:t xml:space="preserve">be used to suppress strong and responsive law.   It </w:t>
      </w:r>
      <w:r w:rsidR="00C86974" w:rsidRPr="002E3FF9">
        <w:rPr>
          <w:rFonts w:eastAsia="Times New Roman" w:cs="Times New Roman"/>
          <w:szCs w:val="24"/>
        </w:rPr>
        <w:t>“should not be so construed as to deprive the States of the power to amend their laws as to make them conform to the wishes of the citizens as they may deem best for the public welfare without bringing them into conflict with the supreme law of the land.”</w:t>
      </w:r>
      <w:r w:rsidR="00C86974">
        <w:rPr>
          <w:rStyle w:val="FootnoteReference"/>
          <w:rFonts w:eastAsia="Times New Roman"/>
          <w:szCs w:val="24"/>
        </w:rPr>
        <w:footnoteReference w:id="58"/>
      </w:r>
      <w:r w:rsidR="00C86974" w:rsidRPr="002E3FF9">
        <w:rPr>
          <w:rFonts w:eastAsia="Times New Roman" w:cs="Times New Roman"/>
          <w:szCs w:val="24"/>
        </w:rPr>
        <w:t xml:space="preserve">   </w:t>
      </w:r>
    </w:p>
    <w:p w:rsidR="00C86974" w:rsidRPr="00AE27E9" w:rsidRDefault="00C86974" w:rsidP="00A555FB">
      <w:pPr>
        <w:rPr>
          <w:rFonts w:eastAsia="Times New Roman" w:cs="Times New Roman"/>
          <w:szCs w:val="24"/>
        </w:rPr>
      </w:pPr>
      <w:r w:rsidRPr="001C7C7E">
        <w:rPr>
          <w:rFonts w:eastAsia="Times New Roman" w:cs="Times New Roman"/>
          <w:szCs w:val="24"/>
        </w:rPr>
        <w:lastRenderedPageBreak/>
        <w:tab/>
      </w:r>
      <w:r>
        <w:rPr>
          <w:rFonts w:eastAsia="Times New Roman" w:cs="Times New Roman"/>
          <w:szCs w:val="24"/>
        </w:rPr>
        <w:t>Brown concern for the health and welfare of workers cannot be easily distinguished from a view of them as instrumental to sustain</w:t>
      </w:r>
      <w:r w:rsidR="00335FE2">
        <w:rPr>
          <w:rFonts w:eastAsia="Times New Roman" w:cs="Times New Roman"/>
          <w:szCs w:val="24"/>
        </w:rPr>
        <w:t>ing</w:t>
      </w:r>
      <w:r>
        <w:rPr>
          <w:rFonts w:eastAsia="Times New Roman" w:cs="Times New Roman"/>
          <w:szCs w:val="24"/>
        </w:rPr>
        <w:t xml:space="preserve"> profits, rent, and interest that flowed to the capitalist class.    Nor can it be ass</w:t>
      </w:r>
      <w:r w:rsidR="00335FE2">
        <w:rPr>
          <w:rFonts w:eastAsia="Times New Roman" w:cs="Times New Roman"/>
          <w:szCs w:val="24"/>
        </w:rPr>
        <w:t>ociated clearly with either of the</w:t>
      </w:r>
      <w:r>
        <w:rPr>
          <w:rFonts w:eastAsia="Times New Roman" w:cs="Times New Roman"/>
          <w:szCs w:val="24"/>
        </w:rPr>
        <w:t xml:space="preserve"> movements that had contributed since the 1880s to the invention and articulation of two innovati</w:t>
      </w:r>
      <w:r w:rsidR="00335FE2">
        <w:rPr>
          <w:rFonts w:eastAsia="Times New Roman" w:cs="Times New Roman"/>
          <w:szCs w:val="24"/>
        </w:rPr>
        <w:t>ve currents</w:t>
      </w:r>
      <w:r>
        <w:rPr>
          <w:rFonts w:eastAsia="Times New Roman" w:cs="Times New Roman"/>
          <w:szCs w:val="24"/>
        </w:rPr>
        <w:t xml:space="preserve"> in social and political thought offer</w:t>
      </w:r>
      <w:r w:rsidR="00335FE2">
        <w:rPr>
          <w:rFonts w:eastAsia="Times New Roman" w:cs="Times New Roman"/>
          <w:szCs w:val="24"/>
        </w:rPr>
        <w:t>ing</w:t>
      </w:r>
      <w:r>
        <w:rPr>
          <w:rFonts w:eastAsia="Times New Roman" w:cs="Times New Roman"/>
          <w:szCs w:val="24"/>
        </w:rPr>
        <w:t xml:space="preserve"> alternatives to the classical Smithian liberalism that had been an economic orthodoxy in elite circles through the middle decades of the 19</w:t>
      </w:r>
      <w:r w:rsidRPr="00AE27E9">
        <w:rPr>
          <w:rFonts w:eastAsia="Times New Roman" w:cs="Times New Roman"/>
          <w:szCs w:val="24"/>
          <w:vertAlign w:val="superscript"/>
        </w:rPr>
        <w:t>th</w:t>
      </w:r>
      <w:r>
        <w:rPr>
          <w:rFonts w:eastAsia="Times New Roman" w:cs="Times New Roman"/>
          <w:szCs w:val="24"/>
        </w:rPr>
        <w:t xml:space="preserve"> century.  One such alternative, a most statist and more democratic “new liberalism,” was the product of linked currents in reform thought led by U.S. evangelical economists trained in Germany by members of the German historical school and founders of the </w:t>
      </w:r>
      <w:r w:rsidRPr="00335FE2">
        <w:rPr>
          <w:rFonts w:eastAsia="Times New Roman" w:cs="Times New Roman"/>
          <w:i/>
          <w:szCs w:val="24"/>
        </w:rPr>
        <w:t>Verein fur Sozialpolitik</w:t>
      </w:r>
      <w:r>
        <w:rPr>
          <w:rFonts w:eastAsia="Times New Roman" w:cs="Times New Roman"/>
          <w:szCs w:val="24"/>
        </w:rPr>
        <w:t xml:space="preserve">, who had rejected what the orthodoxies of </w:t>
      </w:r>
      <w:r w:rsidRPr="00AE27E9">
        <w:rPr>
          <w:rFonts w:eastAsia="Times New Roman" w:cs="Times New Roman"/>
          <w:i/>
          <w:szCs w:val="24"/>
        </w:rPr>
        <w:t>Manchestrismus</w:t>
      </w:r>
      <w:r>
        <w:rPr>
          <w:rFonts w:eastAsia="Times New Roman" w:cs="Times New Roman"/>
          <w:szCs w:val="24"/>
        </w:rPr>
        <w:t>. Other advocates for statist reform included a class of activist female reformers such as Florence Kelley who demanded factory legislation</w:t>
      </w:r>
      <w:r w:rsidR="00335FE2">
        <w:rPr>
          <w:rFonts w:eastAsia="Times New Roman" w:cs="Times New Roman"/>
          <w:szCs w:val="24"/>
        </w:rPr>
        <w:t xml:space="preserve"> and state capacities for inspection. The second was the somewhat</w:t>
      </w:r>
      <w:r>
        <w:rPr>
          <w:rFonts w:eastAsia="Times New Roman" w:cs="Times New Roman"/>
          <w:szCs w:val="24"/>
        </w:rPr>
        <w:t xml:space="preserve"> later imagined “corporate liberalism,” </w:t>
      </w:r>
      <w:r w:rsidR="00335FE2">
        <w:rPr>
          <w:rFonts w:eastAsia="Times New Roman" w:cs="Times New Roman"/>
          <w:szCs w:val="24"/>
        </w:rPr>
        <w:t xml:space="preserve">which was like conventional laissez faire </w:t>
      </w:r>
      <w:r>
        <w:rPr>
          <w:rFonts w:eastAsia="Times New Roman" w:cs="Times New Roman"/>
          <w:szCs w:val="24"/>
        </w:rPr>
        <w:t>anti-sta</w:t>
      </w:r>
      <w:r w:rsidR="00335FE2">
        <w:rPr>
          <w:rFonts w:eastAsia="Times New Roman" w:cs="Times New Roman"/>
          <w:szCs w:val="24"/>
        </w:rPr>
        <w:t xml:space="preserve">tist, but like statist new liberalism </w:t>
      </w:r>
      <w:r>
        <w:rPr>
          <w:rFonts w:eastAsia="Times New Roman" w:cs="Times New Roman"/>
          <w:szCs w:val="24"/>
        </w:rPr>
        <w:t>also collectivist</w:t>
      </w:r>
      <w:r w:rsidR="00335FE2">
        <w:rPr>
          <w:rFonts w:eastAsia="Times New Roman" w:cs="Times New Roman"/>
          <w:szCs w:val="24"/>
        </w:rPr>
        <w:t>.  Institutionalized in the National Civic Federation and similar elite formations, this strand was devised</w:t>
      </w:r>
      <w:r>
        <w:rPr>
          <w:rFonts w:eastAsia="Times New Roman" w:cs="Times New Roman"/>
          <w:szCs w:val="24"/>
        </w:rPr>
        <w:t xml:space="preserve"> to restr</w:t>
      </w:r>
      <w:r w:rsidR="00335FE2">
        <w:rPr>
          <w:rFonts w:eastAsia="Times New Roman" w:cs="Times New Roman"/>
          <w:szCs w:val="24"/>
        </w:rPr>
        <w:t>ain “cut-throat competition,” allow combination, and suppress overt class conflict.</w:t>
      </w:r>
      <w:r>
        <w:rPr>
          <w:rStyle w:val="FootnoteReference"/>
          <w:rFonts w:eastAsia="Times New Roman"/>
          <w:szCs w:val="24"/>
        </w:rPr>
        <w:footnoteReference w:id="59"/>
      </w:r>
      <w:r>
        <w:rPr>
          <w:rFonts w:eastAsia="Times New Roman" w:cs="Times New Roman"/>
          <w:szCs w:val="24"/>
        </w:rPr>
        <w:t xml:space="preserve"> </w:t>
      </w:r>
    </w:p>
    <w:p w:rsidR="00C86974" w:rsidRPr="001C7C7E" w:rsidRDefault="00C86974" w:rsidP="00A555FB">
      <w:pPr>
        <w:rPr>
          <w:rFonts w:eastAsia="Times New Roman" w:cs="Times New Roman"/>
          <w:szCs w:val="24"/>
        </w:rPr>
      </w:pPr>
      <w:r>
        <w:rPr>
          <w:rFonts w:eastAsia="Times New Roman" w:cs="Times New Roman"/>
          <w:szCs w:val="24"/>
        </w:rPr>
        <w:tab/>
        <w:t>This court’s judgment also anticipated the onset of what English “more statist” reformers referred to as “welfare economics.” The</w:t>
      </w:r>
      <w:r w:rsidRPr="001C7C7E">
        <w:rPr>
          <w:rFonts w:eastAsia="Times New Roman" w:cs="Times New Roman"/>
          <w:szCs w:val="24"/>
        </w:rPr>
        <w:t xml:space="preserve"> suggestion that “the State” might suffer from a demand for excessive working hours </w:t>
      </w:r>
      <w:r>
        <w:rPr>
          <w:rFonts w:eastAsia="Times New Roman" w:cs="Times New Roman"/>
          <w:szCs w:val="24"/>
        </w:rPr>
        <w:t>preceded</w:t>
      </w:r>
      <w:r w:rsidRPr="001C7C7E">
        <w:rPr>
          <w:rFonts w:eastAsia="Times New Roman" w:cs="Times New Roman"/>
          <w:szCs w:val="24"/>
        </w:rPr>
        <w:t xml:space="preserve"> by two decades a similar argument by </w:t>
      </w:r>
      <w:r>
        <w:rPr>
          <w:rFonts w:eastAsia="Times New Roman" w:cs="Times New Roman"/>
          <w:szCs w:val="24"/>
        </w:rPr>
        <w:t xml:space="preserve">A. C. Pigou. </w:t>
      </w:r>
      <w:r w:rsidRPr="001C7C7E">
        <w:rPr>
          <w:rFonts w:eastAsia="Times New Roman" w:cs="Times New Roman"/>
          <w:szCs w:val="24"/>
        </w:rPr>
        <w:t xml:space="preserve">A student of Alfred Marshall, Pigou examined in his path-breaking </w:t>
      </w:r>
      <w:r w:rsidRPr="001C7C7E">
        <w:rPr>
          <w:rFonts w:eastAsia="Times New Roman" w:cs="Times New Roman"/>
          <w:i/>
          <w:szCs w:val="24"/>
        </w:rPr>
        <w:t>Economics of Welfare</w:t>
      </w:r>
      <w:r w:rsidRPr="001C7C7E">
        <w:rPr>
          <w:rFonts w:eastAsia="Times New Roman" w:cs="Times New Roman"/>
          <w:szCs w:val="24"/>
        </w:rPr>
        <w:t>, 1920</w:t>
      </w:r>
      <w:r>
        <w:rPr>
          <w:rFonts w:eastAsia="Times New Roman" w:cs="Times New Roman"/>
          <w:szCs w:val="24"/>
        </w:rPr>
        <w:t>,</w:t>
      </w:r>
      <w:r w:rsidRPr="001C7C7E">
        <w:rPr>
          <w:rFonts w:eastAsia="Times New Roman" w:cs="Times New Roman"/>
          <w:szCs w:val="24"/>
        </w:rPr>
        <w:t xml:space="preserve"> the factors </w:t>
      </w:r>
      <w:r>
        <w:rPr>
          <w:rFonts w:eastAsia="Times New Roman" w:cs="Times New Roman"/>
          <w:szCs w:val="24"/>
        </w:rPr>
        <w:t>needed to shape</w:t>
      </w:r>
      <w:r w:rsidRPr="001C7C7E">
        <w:rPr>
          <w:rFonts w:eastAsia="Times New Roman" w:cs="Times New Roman"/>
          <w:szCs w:val="24"/>
        </w:rPr>
        <w:t xml:space="preserve"> the capacity for sustained productivity growth in a national economy.  Regardin</w:t>
      </w:r>
      <w:r>
        <w:rPr>
          <w:rFonts w:eastAsia="Times New Roman" w:cs="Times New Roman"/>
          <w:szCs w:val="24"/>
        </w:rPr>
        <w:t xml:space="preserve">g “Hours of Labour,” he wrote: </w:t>
      </w:r>
      <w:r w:rsidRPr="001C7C7E">
        <w:rPr>
          <w:rFonts w:eastAsia="Times New Roman" w:cs="Times New Roman"/>
          <w:szCs w:val="24"/>
        </w:rPr>
        <w:t>“It is evident that, after a point, an addition to the hours of labour normally worked in any industry would, by wearing out the workpeople, ultimately lessen, rather than increase, the national dividend.”</w:t>
      </w:r>
      <w:r>
        <w:rPr>
          <w:rFonts w:eastAsia="Times New Roman" w:cs="Times New Roman"/>
          <w:szCs w:val="24"/>
        </w:rPr>
        <w:t xml:space="preserve"> </w:t>
      </w:r>
      <w:r w:rsidRPr="001C7C7E">
        <w:rPr>
          <w:rFonts w:eastAsia="Times New Roman" w:cs="Times New Roman"/>
          <w:szCs w:val="24"/>
        </w:rPr>
        <w:t xml:space="preserve">In today’s language, he referred to the gross </w:t>
      </w:r>
      <w:r>
        <w:rPr>
          <w:rFonts w:eastAsia="Times New Roman" w:cs="Times New Roman"/>
          <w:szCs w:val="24"/>
        </w:rPr>
        <w:t xml:space="preserve">domestic </w:t>
      </w:r>
      <w:r w:rsidRPr="001C7C7E">
        <w:rPr>
          <w:rFonts w:eastAsia="Times New Roman" w:cs="Times New Roman"/>
          <w:szCs w:val="24"/>
        </w:rPr>
        <w:t>product, o</w:t>
      </w:r>
      <w:r>
        <w:rPr>
          <w:rFonts w:eastAsia="Times New Roman" w:cs="Times New Roman"/>
          <w:szCs w:val="24"/>
        </w:rPr>
        <w:t>r GD</w:t>
      </w:r>
      <w:r w:rsidRPr="001C7C7E">
        <w:rPr>
          <w:rFonts w:eastAsia="Times New Roman" w:cs="Times New Roman"/>
          <w:szCs w:val="24"/>
        </w:rPr>
        <w:t>P.</w:t>
      </w:r>
      <w:r w:rsidRPr="001C7C7E">
        <w:rPr>
          <w:rStyle w:val="FootnoteReference"/>
          <w:rFonts w:eastAsia="Times New Roman"/>
          <w:szCs w:val="24"/>
        </w:rPr>
        <w:footnoteReference w:id="60"/>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tab/>
      </w:r>
      <w:r>
        <w:rPr>
          <w:rFonts w:eastAsia="Times New Roman" w:cs="Times New Roman"/>
          <w:szCs w:val="24"/>
        </w:rPr>
        <w:t xml:space="preserve">Like Brown, </w:t>
      </w:r>
      <w:r w:rsidRPr="001C7C7E">
        <w:rPr>
          <w:rFonts w:eastAsia="Times New Roman" w:cs="Times New Roman"/>
          <w:szCs w:val="24"/>
        </w:rPr>
        <w:t xml:space="preserve">Pigou refuted </w:t>
      </w:r>
      <w:r>
        <w:rPr>
          <w:rFonts w:eastAsia="Times New Roman" w:cs="Times New Roman"/>
          <w:szCs w:val="24"/>
        </w:rPr>
        <w:t>the view</w:t>
      </w:r>
      <w:r w:rsidRPr="001C7C7E">
        <w:rPr>
          <w:rFonts w:eastAsia="Times New Roman" w:cs="Times New Roman"/>
          <w:szCs w:val="24"/>
        </w:rPr>
        <w:t xml:space="preserve"> that the self interest of both parties to a work contract would guarantee a social</w:t>
      </w:r>
      <w:r>
        <w:rPr>
          <w:rFonts w:eastAsia="Times New Roman" w:cs="Times New Roman"/>
          <w:szCs w:val="24"/>
        </w:rPr>
        <w:t xml:space="preserve">ly beneficial result. </w:t>
      </w:r>
      <w:r w:rsidRPr="001C7C7E">
        <w:rPr>
          <w:rFonts w:eastAsia="Times New Roman" w:cs="Times New Roman"/>
          <w:szCs w:val="24"/>
        </w:rPr>
        <w:t xml:space="preserve">“Prima facie,” Pigou wrote, “it might be thought that…the self-interest of employers and workpeople must prevent unduly long hours </w:t>
      </w:r>
      <w:r w:rsidRPr="001C7C7E">
        <w:rPr>
          <w:rFonts w:eastAsia="Times New Roman" w:cs="Times New Roman"/>
          <w:szCs w:val="24"/>
        </w:rPr>
        <w:lastRenderedPageBreak/>
        <w:t>from being worked. There is, however, a large volume of experience, which contradicts this optimistic view and suggests that private self-interest has often seriously failed in this matter.”</w:t>
      </w:r>
      <w:r w:rsidRPr="001C7C7E">
        <w:rPr>
          <w:rStyle w:val="FootnoteReference"/>
          <w:rFonts w:eastAsia="Times New Roman"/>
          <w:szCs w:val="24"/>
        </w:rPr>
        <w:footnoteReference w:id="61"/>
      </w:r>
      <w:r w:rsidRPr="001C7C7E">
        <w:rPr>
          <w:rFonts w:eastAsia="Times New Roman" w:cs="Times New Roman"/>
          <w:szCs w:val="24"/>
        </w:rPr>
        <w:t xml:space="preserve">  Exactly so, the Holden majority </w:t>
      </w:r>
      <w:r>
        <w:rPr>
          <w:rFonts w:eastAsia="Times New Roman" w:cs="Times New Roman"/>
          <w:szCs w:val="24"/>
        </w:rPr>
        <w:t xml:space="preserve">held </w:t>
      </w:r>
      <w:r w:rsidRPr="001C7C7E">
        <w:rPr>
          <w:rFonts w:eastAsia="Times New Roman" w:cs="Times New Roman"/>
          <w:szCs w:val="24"/>
        </w:rPr>
        <w:t xml:space="preserve">in 1898, as it credited the people’s elected representatives in Utah for </w:t>
      </w:r>
      <w:r>
        <w:rPr>
          <w:rFonts w:eastAsia="Times New Roman" w:cs="Times New Roman"/>
          <w:szCs w:val="24"/>
        </w:rPr>
        <w:t>address</w:t>
      </w:r>
      <w:r w:rsidRPr="001C7C7E">
        <w:rPr>
          <w:rFonts w:eastAsia="Times New Roman" w:cs="Times New Roman"/>
          <w:szCs w:val="24"/>
        </w:rPr>
        <w:t xml:space="preserve">ing the unequal power relations at play in the making </w:t>
      </w:r>
      <w:r>
        <w:rPr>
          <w:rFonts w:eastAsia="Times New Roman" w:cs="Times New Roman"/>
          <w:szCs w:val="24"/>
        </w:rPr>
        <w:t xml:space="preserve">of a labor contract. </w:t>
      </w:r>
      <w:r w:rsidRPr="001C7C7E">
        <w:rPr>
          <w:rFonts w:eastAsia="Times New Roman" w:cs="Times New Roman"/>
          <w:szCs w:val="24"/>
        </w:rPr>
        <w:t xml:space="preserve">The Holden court had </w:t>
      </w:r>
      <w:r>
        <w:rPr>
          <w:rFonts w:eastAsia="Times New Roman" w:cs="Times New Roman"/>
          <w:szCs w:val="24"/>
        </w:rPr>
        <w:t xml:space="preserve">thus </w:t>
      </w:r>
      <w:r w:rsidRPr="001C7C7E">
        <w:rPr>
          <w:rFonts w:eastAsia="Times New Roman" w:cs="Times New Roman"/>
          <w:szCs w:val="24"/>
        </w:rPr>
        <w:t xml:space="preserve">abolished the “bright line” set down </w:t>
      </w:r>
      <w:r>
        <w:rPr>
          <w:rFonts w:eastAsia="Times New Roman" w:cs="Times New Roman"/>
          <w:szCs w:val="24"/>
        </w:rPr>
        <w:t xml:space="preserve">back in 1885 </w:t>
      </w:r>
      <w:r w:rsidRPr="001C7C7E">
        <w:rPr>
          <w:rFonts w:eastAsia="Times New Roman" w:cs="Times New Roman"/>
          <w:szCs w:val="24"/>
        </w:rPr>
        <w:t xml:space="preserve">in Jacobs against </w:t>
      </w:r>
      <w:r>
        <w:rPr>
          <w:rFonts w:eastAsia="Times New Roman" w:cs="Times New Roman"/>
          <w:szCs w:val="24"/>
        </w:rPr>
        <w:t xml:space="preserve">labor standards </w:t>
      </w:r>
      <w:r w:rsidRPr="001C7C7E">
        <w:rPr>
          <w:rFonts w:eastAsia="Times New Roman" w:cs="Times New Roman"/>
          <w:szCs w:val="24"/>
        </w:rPr>
        <w:t>laws deemed to protect only a particular class and not the whole public.  Indeed, for the benefit and welfare of the new industrial</w:t>
      </w:r>
      <w:r>
        <w:rPr>
          <w:rFonts w:eastAsia="Times New Roman" w:cs="Times New Roman"/>
          <w:szCs w:val="24"/>
        </w:rPr>
        <w:t xml:space="preserve"> capitalist</w:t>
      </w:r>
      <w:r w:rsidRPr="001C7C7E">
        <w:rPr>
          <w:rFonts w:eastAsia="Times New Roman" w:cs="Times New Roman"/>
          <w:szCs w:val="24"/>
        </w:rPr>
        <w:t xml:space="preserve"> order, this court </w:t>
      </w:r>
      <w:r w:rsidR="00335FE2">
        <w:rPr>
          <w:rFonts w:eastAsia="Times New Roman" w:cs="Times New Roman"/>
          <w:szCs w:val="24"/>
        </w:rPr>
        <w:t>in this case</w:t>
      </w:r>
      <w:r w:rsidRPr="001C7C7E">
        <w:rPr>
          <w:rFonts w:eastAsia="Times New Roman" w:cs="Times New Roman"/>
          <w:szCs w:val="24"/>
        </w:rPr>
        <w:t xml:space="preserve"> demanded </w:t>
      </w:r>
      <w:r>
        <w:rPr>
          <w:rFonts w:eastAsia="Times New Roman" w:cs="Times New Roman"/>
          <w:szCs w:val="24"/>
        </w:rPr>
        <w:t xml:space="preserve">the making of strong law even </w:t>
      </w:r>
      <w:r w:rsidR="00335FE2">
        <w:rPr>
          <w:rFonts w:eastAsia="Times New Roman" w:cs="Times New Roman"/>
          <w:szCs w:val="24"/>
        </w:rPr>
        <w:t>where others might judge it</w:t>
      </w:r>
      <w:r>
        <w:rPr>
          <w:rFonts w:eastAsia="Times New Roman" w:cs="Times New Roman"/>
          <w:szCs w:val="24"/>
        </w:rPr>
        <w:t xml:space="preserve"> </w:t>
      </w:r>
      <w:r w:rsidRPr="001C7C7E">
        <w:rPr>
          <w:rFonts w:eastAsia="Times New Roman" w:cs="Times New Roman"/>
          <w:szCs w:val="24"/>
        </w:rPr>
        <w:t xml:space="preserve">a kind of </w:t>
      </w:r>
      <w:r>
        <w:rPr>
          <w:rFonts w:eastAsia="Times New Roman" w:cs="Times New Roman"/>
          <w:szCs w:val="24"/>
        </w:rPr>
        <w:t>class legislation.</w:t>
      </w:r>
      <w:r w:rsidRPr="001C7C7E">
        <w:rPr>
          <w:rStyle w:val="FootnoteReference"/>
          <w:rFonts w:eastAsia="Times New Roman"/>
          <w:szCs w:val="24"/>
        </w:rPr>
        <w:footnoteReference w:id="62"/>
      </w:r>
      <w:r w:rsidRPr="001C7C7E">
        <w:rPr>
          <w:rFonts w:eastAsia="Times New Roman" w:cs="Times New Roman"/>
          <w:szCs w:val="24"/>
        </w:rPr>
        <w:t xml:space="preserve"> </w:t>
      </w:r>
    </w:p>
    <w:p w:rsidR="00C86974" w:rsidRPr="001C7C7E" w:rsidRDefault="00C86974" w:rsidP="00A555FB">
      <w:pPr>
        <w:rPr>
          <w:rFonts w:eastAsia="Times New Roman" w:cs="Times New Roman"/>
          <w:szCs w:val="24"/>
        </w:rPr>
      </w:pPr>
      <w:r w:rsidRPr="001C7C7E">
        <w:rPr>
          <w:rFonts w:eastAsia="Times New Roman" w:cs="Times New Roman"/>
          <w:szCs w:val="24"/>
        </w:rPr>
        <w:tab/>
      </w:r>
      <w:r>
        <w:rPr>
          <w:rFonts w:eastAsia="Times New Roman" w:cs="Times New Roman"/>
          <w:szCs w:val="24"/>
        </w:rPr>
        <w:t>B</w:t>
      </w:r>
      <w:r w:rsidRPr="001C7C7E">
        <w:rPr>
          <w:rFonts w:eastAsia="Times New Roman" w:cs="Times New Roman"/>
          <w:szCs w:val="24"/>
        </w:rPr>
        <w:t>y the late 1890s</w:t>
      </w:r>
      <w:r>
        <w:rPr>
          <w:rFonts w:eastAsia="Times New Roman" w:cs="Times New Roman"/>
          <w:szCs w:val="24"/>
        </w:rPr>
        <w:t>, then,</w:t>
      </w:r>
      <w:r w:rsidRPr="001C7C7E">
        <w:rPr>
          <w:rFonts w:eastAsia="Times New Roman" w:cs="Times New Roman"/>
          <w:szCs w:val="24"/>
        </w:rPr>
        <w:t xml:space="preserve"> the judicial discourse regarding the police powers had become bipolar, and results varied from state to state, allowing </w:t>
      </w:r>
      <w:r>
        <w:rPr>
          <w:rFonts w:eastAsia="Times New Roman" w:cs="Times New Roman"/>
          <w:szCs w:val="24"/>
        </w:rPr>
        <w:t xml:space="preserve">for </w:t>
      </w:r>
      <w:r w:rsidRPr="001C7C7E">
        <w:rPr>
          <w:rFonts w:eastAsia="Times New Roman" w:cs="Times New Roman"/>
          <w:szCs w:val="24"/>
        </w:rPr>
        <w:t xml:space="preserve">conflicting measures of the demands of protecting the </w:t>
      </w:r>
      <w:r>
        <w:rPr>
          <w:rFonts w:eastAsia="Times New Roman" w:cs="Times New Roman"/>
          <w:szCs w:val="24"/>
        </w:rPr>
        <w:t xml:space="preserve">public good. </w:t>
      </w:r>
      <w:r w:rsidRPr="00B472C1">
        <w:rPr>
          <w:rFonts w:eastAsia="Times New Roman" w:cs="Times New Roman"/>
          <w:szCs w:val="24"/>
        </w:rPr>
        <w:t>In</w:t>
      </w:r>
      <w:r w:rsidRPr="001C7C7E">
        <w:rPr>
          <w:rFonts w:eastAsia="Times New Roman" w:cs="Times New Roman"/>
          <w:szCs w:val="24"/>
        </w:rPr>
        <w:t xml:space="preserve"> </w:t>
      </w:r>
      <w:r>
        <w:rPr>
          <w:rFonts w:eastAsia="Times New Roman" w:cs="Times New Roman"/>
          <w:szCs w:val="24"/>
        </w:rPr>
        <w:t xml:space="preserve">a similar case, </w:t>
      </w:r>
      <w:r w:rsidRPr="001C7C7E">
        <w:rPr>
          <w:rFonts w:eastAsia="Times New Roman" w:cs="Times New Roman"/>
          <w:szCs w:val="24"/>
        </w:rPr>
        <w:t>In re Morgan</w:t>
      </w:r>
      <w:r>
        <w:rPr>
          <w:rFonts w:eastAsia="Times New Roman" w:cs="Times New Roman"/>
          <w:szCs w:val="24"/>
        </w:rPr>
        <w:t xml:space="preserve"> (1899), Colorado’s high court took the opposite path to Holden, r</w:t>
      </w:r>
      <w:r w:rsidRPr="001C7C7E">
        <w:rPr>
          <w:rFonts w:eastAsia="Times New Roman" w:cs="Times New Roman"/>
          <w:szCs w:val="24"/>
        </w:rPr>
        <w:t>ul</w:t>
      </w:r>
      <w:r>
        <w:rPr>
          <w:rFonts w:eastAsia="Times New Roman" w:cs="Times New Roman"/>
          <w:szCs w:val="24"/>
        </w:rPr>
        <w:t>ing</w:t>
      </w:r>
      <w:r w:rsidRPr="001C7C7E">
        <w:rPr>
          <w:rFonts w:eastAsia="Times New Roman" w:cs="Times New Roman"/>
          <w:szCs w:val="24"/>
        </w:rPr>
        <w:t xml:space="preserve"> it “beyond the power of the legislature, under the guise of the police power, to prohibit an adult man who desires to work thereat from working more than eight hours a day, on the ground that working longer may</w:t>
      </w:r>
      <w:r>
        <w:rPr>
          <w:rFonts w:eastAsia="Times New Roman" w:cs="Times New Roman"/>
          <w:szCs w:val="24"/>
        </w:rPr>
        <w:t xml:space="preserve"> </w:t>
      </w:r>
      <w:r w:rsidRPr="001C7C7E">
        <w:rPr>
          <w:rFonts w:eastAsia="Times New Roman" w:cs="Times New Roman"/>
          <w:szCs w:val="24"/>
        </w:rPr>
        <w:t>...</w:t>
      </w:r>
      <w:r>
        <w:rPr>
          <w:rFonts w:eastAsia="Times New Roman" w:cs="Times New Roman"/>
          <w:szCs w:val="24"/>
        </w:rPr>
        <w:t xml:space="preserve"> injure his own health.” </w:t>
      </w:r>
      <w:r w:rsidRPr="001C7C7E">
        <w:rPr>
          <w:rFonts w:eastAsia="Times New Roman" w:cs="Times New Roman"/>
          <w:szCs w:val="24"/>
        </w:rPr>
        <w:t>The case involved the petition of Morgan, who had contracted to work for ten hours a day as a smelter operator, for a writ of habeas corpus to win release from prison, where he languished after violating the ban on working</w:t>
      </w:r>
      <w:r>
        <w:rPr>
          <w:rFonts w:eastAsia="Times New Roman" w:cs="Times New Roman"/>
          <w:szCs w:val="24"/>
        </w:rPr>
        <w:t xml:space="preserve"> more than eight hours a day. I</w:t>
      </w:r>
      <w:r w:rsidRPr="001C7C7E">
        <w:rPr>
          <w:rFonts w:eastAsia="Times New Roman" w:cs="Times New Roman"/>
          <w:szCs w:val="24"/>
        </w:rPr>
        <w:t xml:space="preserve">n its ruling, the court “held that state police power did not extend to the abolition of rights, the exercise of which did not involve an infringement of the rights of others.”  </w:t>
      </w:r>
      <w:r>
        <w:rPr>
          <w:rFonts w:eastAsia="Times New Roman" w:cs="Times New Roman"/>
          <w:szCs w:val="24"/>
        </w:rPr>
        <w:t xml:space="preserve">Unlike </w:t>
      </w:r>
      <w:r w:rsidRPr="001C7C7E">
        <w:rPr>
          <w:rFonts w:eastAsia="Times New Roman" w:cs="Times New Roman"/>
          <w:szCs w:val="24"/>
        </w:rPr>
        <w:t>the Holden court</w:t>
      </w:r>
      <w:r>
        <w:rPr>
          <w:rFonts w:eastAsia="Times New Roman" w:cs="Times New Roman"/>
          <w:szCs w:val="24"/>
        </w:rPr>
        <w:t xml:space="preserve"> in Utah</w:t>
      </w:r>
      <w:r w:rsidRPr="001C7C7E">
        <w:rPr>
          <w:rFonts w:eastAsia="Times New Roman" w:cs="Times New Roman"/>
          <w:szCs w:val="24"/>
        </w:rPr>
        <w:t xml:space="preserve">, the Morgan court did indeed draw a bright line between a valid exercise of the police powers </w:t>
      </w:r>
      <w:r>
        <w:rPr>
          <w:rFonts w:eastAsia="Times New Roman" w:cs="Times New Roman"/>
          <w:szCs w:val="24"/>
        </w:rPr>
        <w:t xml:space="preserve">and what this court deemed </w:t>
      </w:r>
      <w:r w:rsidRPr="001C7C7E">
        <w:rPr>
          <w:rFonts w:eastAsia="Times New Roman" w:cs="Times New Roman"/>
          <w:szCs w:val="24"/>
        </w:rPr>
        <w:t>an invalid exercise that aimed, in effect</w:t>
      </w:r>
      <w:r>
        <w:rPr>
          <w:rFonts w:eastAsia="Times New Roman" w:cs="Times New Roman"/>
          <w:szCs w:val="24"/>
        </w:rPr>
        <w:t xml:space="preserve">, </w:t>
      </w:r>
      <w:r w:rsidRPr="001C7C7E">
        <w:rPr>
          <w:rFonts w:eastAsia="Times New Roman" w:cs="Times New Roman"/>
          <w:szCs w:val="24"/>
        </w:rPr>
        <w:t>at overriding the individual’s liberty and property rights</w:t>
      </w:r>
      <w:r>
        <w:rPr>
          <w:rFonts w:eastAsia="Times New Roman" w:cs="Times New Roman"/>
          <w:szCs w:val="24"/>
        </w:rPr>
        <w:t xml:space="preserve"> </w:t>
      </w:r>
      <w:r w:rsidRPr="001C7C7E">
        <w:rPr>
          <w:rFonts w:eastAsia="Times New Roman" w:cs="Times New Roman"/>
          <w:szCs w:val="24"/>
        </w:rPr>
        <w:t>in order to protect a person from himself.</w:t>
      </w:r>
      <w:r w:rsidRPr="001C7C7E">
        <w:rPr>
          <w:rStyle w:val="FootnoteReference"/>
          <w:rFonts w:eastAsia="Times New Roman"/>
          <w:szCs w:val="24"/>
        </w:rPr>
        <w:footnoteReference w:id="63"/>
      </w:r>
      <w:r w:rsidRPr="001C7C7E">
        <w:rPr>
          <w:rFonts w:eastAsia="Times New Roman" w:cs="Times New Roman"/>
          <w:szCs w:val="24"/>
        </w:rPr>
        <w:t xml:space="preserve">  </w:t>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 xml:space="preserve">A novel and contentious rights discourse had thus developed in the ongoing consideration of the extent of legislative police </w:t>
      </w:r>
      <w:r>
        <w:rPr>
          <w:rFonts w:eastAsia="Times New Roman" w:cs="Times New Roman"/>
          <w:szCs w:val="24"/>
        </w:rPr>
        <w:t xml:space="preserve">powers in regard to matters raised by the new organization of capitalism. </w:t>
      </w:r>
      <w:r w:rsidRPr="001C7C7E">
        <w:rPr>
          <w:rFonts w:eastAsia="Times New Roman" w:cs="Times New Roman"/>
          <w:szCs w:val="24"/>
        </w:rPr>
        <w:t>In this vein, the Jacobs, Godcharles, and Morgan cases represent for historian</w:t>
      </w:r>
      <w:r>
        <w:rPr>
          <w:rFonts w:eastAsia="Times New Roman" w:cs="Times New Roman"/>
          <w:szCs w:val="24"/>
        </w:rPr>
        <w:t xml:space="preserve"> William Forbath </w:t>
      </w:r>
      <w:r w:rsidRPr="001C7C7E">
        <w:rPr>
          <w:rFonts w:eastAsia="Times New Roman" w:cs="Times New Roman"/>
          <w:szCs w:val="24"/>
        </w:rPr>
        <w:t xml:space="preserve">“the failure of late nineteenth-century public use and police power doctrines to extend their guidance to labor-strife management.” Indeed, as Forbath has shown, even as reformers </w:t>
      </w:r>
      <w:r>
        <w:rPr>
          <w:rFonts w:eastAsia="Times New Roman" w:cs="Times New Roman"/>
          <w:szCs w:val="24"/>
        </w:rPr>
        <w:t xml:space="preserve">and receptive lawmakers </w:t>
      </w:r>
      <w:r w:rsidRPr="001C7C7E">
        <w:rPr>
          <w:rFonts w:eastAsia="Times New Roman" w:cs="Times New Roman"/>
          <w:szCs w:val="24"/>
        </w:rPr>
        <w:t>continuously pushed for worker protection, state courts struck down over 60 labor standards laws during the late-nineteenth century, many of them in rulings where liberty of contract trumped protec</w:t>
      </w:r>
      <w:r>
        <w:rPr>
          <w:rFonts w:eastAsia="Times New Roman" w:cs="Times New Roman"/>
          <w:szCs w:val="24"/>
        </w:rPr>
        <w:t>tion against workplace evils.  P</w:t>
      </w:r>
      <w:r w:rsidRPr="001C7C7E">
        <w:rPr>
          <w:rFonts w:eastAsia="Times New Roman" w:cs="Times New Roman"/>
          <w:szCs w:val="24"/>
        </w:rPr>
        <w:t>ublic use and police power doctrines</w:t>
      </w:r>
      <w:r>
        <w:rPr>
          <w:rFonts w:eastAsia="Times New Roman" w:cs="Times New Roman"/>
          <w:szCs w:val="24"/>
        </w:rPr>
        <w:t xml:space="preserve"> that were</w:t>
      </w:r>
      <w:r w:rsidRPr="001C7C7E">
        <w:rPr>
          <w:rFonts w:eastAsia="Times New Roman" w:cs="Times New Roman"/>
          <w:szCs w:val="24"/>
        </w:rPr>
        <w:t xml:space="preserve"> freely exercised in the middle decades of the 19th century to </w:t>
      </w:r>
      <w:r w:rsidRPr="001C7C7E">
        <w:rPr>
          <w:rFonts w:eastAsia="Times New Roman" w:cs="Times New Roman"/>
          <w:szCs w:val="24"/>
        </w:rPr>
        <w:lastRenderedPageBreak/>
        <w:t>safeguard the people’s health or morals had much more disputed application to important areas of labor standards regulation in the U.S. Jacobs era.</w:t>
      </w:r>
      <w:r w:rsidRPr="001C7C7E">
        <w:rPr>
          <w:rStyle w:val="FootnoteReference"/>
          <w:rFonts w:eastAsia="Times New Roman"/>
          <w:szCs w:val="24"/>
        </w:rPr>
        <w:footnoteReference w:id="64"/>
      </w:r>
      <w:r w:rsidRPr="001C7C7E">
        <w:rPr>
          <w:rFonts w:eastAsia="Times New Roman" w:cs="Times New Roman"/>
          <w:szCs w:val="24"/>
        </w:rPr>
        <w:t xml:space="preserve"> </w:t>
      </w:r>
    </w:p>
    <w:p w:rsidR="00C86974" w:rsidRPr="001C7C7E" w:rsidRDefault="00C86974" w:rsidP="00A555FB">
      <w:pPr>
        <w:ind w:firstLine="720"/>
        <w:rPr>
          <w:rFonts w:eastAsia="Times New Roman" w:cs="Times New Roman"/>
          <w:szCs w:val="24"/>
        </w:rPr>
      </w:pPr>
      <w:r w:rsidRPr="001C7C7E">
        <w:rPr>
          <w:rFonts w:eastAsia="Times New Roman" w:cs="Times New Roman"/>
          <w:szCs w:val="24"/>
        </w:rPr>
        <w:t xml:space="preserve">A forceful argument to the contrary was mounted in 1913 by eminent legal scholar Charles Warren who, in two articles in the </w:t>
      </w:r>
      <w:r w:rsidRPr="001C7C7E">
        <w:rPr>
          <w:rFonts w:eastAsia="Times New Roman" w:cs="Times New Roman"/>
          <w:i/>
          <w:szCs w:val="24"/>
        </w:rPr>
        <w:t>Columbia Law Review</w:t>
      </w:r>
      <w:r w:rsidRPr="001C7C7E">
        <w:rPr>
          <w:rFonts w:eastAsia="Times New Roman" w:cs="Times New Roman"/>
          <w:szCs w:val="24"/>
        </w:rPr>
        <w:t xml:space="preserve">, aimed to challenge what he saw as an invalid argument for the existence of “an evil consisting in the supposed tendency of the National Supreme Court to invalidate by its decisions the liberal and progressive </w:t>
      </w:r>
      <w:r>
        <w:rPr>
          <w:rFonts w:eastAsia="Times New Roman" w:cs="Times New Roman"/>
          <w:szCs w:val="24"/>
        </w:rPr>
        <w:t xml:space="preserve">State legislation of the day.” </w:t>
      </w:r>
      <w:r w:rsidRPr="001C7C7E">
        <w:rPr>
          <w:rFonts w:eastAsia="Times New Roman" w:cs="Times New Roman"/>
          <w:szCs w:val="24"/>
        </w:rPr>
        <w:t>In defense of the progressiveness of the court, Warren took it upon himself to examine 560 cases decided between 1887 and 1911, concluding that the court had invalidated only three State laws involving a social or economic question of the kind included under the phrase</w:t>
      </w:r>
      <w:r>
        <w:rPr>
          <w:rFonts w:eastAsia="Times New Roman" w:cs="Times New Roman"/>
          <w:szCs w:val="24"/>
        </w:rPr>
        <w:t xml:space="preserve"> "Social Justice" legislation. </w:t>
      </w:r>
      <w:r w:rsidRPr="001C7C7E">
        <w:rPr>
          <w:rFonts w:eastAsia="Times New Roman" w:cs="Times New Roman"/>
          <w:szCs w:val="24"/>
        </w:rPr>
        <w:t xml:space="preserve">But under the broad heading of “Laws Affecting the Police Powers,” he did not include a category of labor standards cases!  </w:t>
      </w:r>
      <w:r>
        <w:rPr>
          <w:rFonts w:eastAsia="Times New Roman" w:cs="Times New Roman"/>
          <w:szCs w:val="24"/>
        </w:rPr>
        <w:t xml:space="preserve">Neither </w:t>
      </w:r>
      <w:r w:rsidRPr="001C7C7E">
        <w:rPr>
          <w:rFonts w:eastAsia="Times New Roman" w:cs="Times New Roman"/>
          <w:szCs w:val="24"/>
        </w:rPr>
        <w:t>the Jacobs, nor the Godcharles, nor the Holden</w:t>
      </w:r>
      <w:r>
        <w:rPr>
          <w:rFonts w:eastAsia="Times New Roman" w:cs="Times New Roman"/>
          <w:szCs w:val="24"/>
        </w:rPr>
        <w:t>,</w:t>
      </w:r>
      <w:r w:rsidRPr="001C7C7E">
        <w:rPr>
          <w:rFonts w:eastAsia="Times New Roman" w:cs="Times New Roman"/>
          <w:szCs w:val="24"/>
        </w:rPr>
        <w:t xml:space="preserve"> </w:t>
      </w:r>
      <w:r>
        <w:rPr>
          <w:rFonts w:eastAsia="Times New Roman" w:cs="Times New Roman"/>
          <w:szCs w:val="24"/>
        </w:rPr>
        <w:t>nor the Morgan</w:t>
      </w:r>
      <w:r w:rsidRPr="001C7C7E">
        <w:rPr>
          <w:rFonts w:eastAsia="Times New Roman" w:cs="Times New Roman"/>
          <w:szCs w:val="24"/>
        </w:rPr>
        <w:t xml:space="preserve"> case</w:t>
      </w:r>
      <w:r>
        <w:rPr>
          <w:rFonts w:eastAsia="Times New Roman" w:cs="Times New Roman"/>
          <w:szCs w:val="24"/>
        </w:rPr>
        <w:t xml:space="preserve"> </w:t>
      </w:r>
      <w:r w:rsidRPr="001C7C7E">
        <w:rPr>
          <w:rFonts w:eastAsia="Times New Roman" w:cs="Times New Roman"/>
          <w:szCs w:val="24"/>
        </w:rPr>
        <w:t xml:space="preserve">appeared among </w:t>
      </w:r>
      <w:r w:rsidR="006175AD" w:rsidRPr="001C7C7E">
        <w:rPr>
          <w:rFonts w:eastAsia="Times New Roman" w:cs="Times New Roman"/>
          <w:szCs w:val="24"/>
        </w:rPr>
        <w:t>the cases</w:t>
      </w:r>
      <w:r w:rsidRPr="001C7C7E">
        <w:rPr>
          <w:rFonts w:eastAsia="Times New Roman" w:cs="Times New Roman"/>
          <w:szCs w:val="24"/>
        </w:rPr>
        <w:t xml:space="preserve"> he surveyed.  Jacobs and Godcharles were conveniently settled prior to the period he examined, and all but Holden were settled finally only in state-level high courts, whose rulings he did not consider.</w:t>
      </w:r>
      <w:r w:rsidRPr="001C7C7E">
        <w:rPr>
          <w:rStyle w:val="FootnoteReference"/>
          <w:rFonts w:eastAsia="Times New Roman"/>
          <w:szCs w:val="24"/>
        </w:rPr>
        <w:footnoteReference w:id="65"/>
      </w:r>
    </w:p>
    <w:p w:rsidR="00C86974" w:rsidRPr="001C7C7E" w:rsidRDefault="00C86974" w:rsidP="00A555FB">
      <w:pPr>
        <w:ind w:firstLine="720"/>
        <w:rPr>
          <w:rFonts w:eastAsia="Times New Roman" w:cs="Times New Roman"/>
          <w:szCs w:val="24"/>
        </w:rPr>
      </w:pPr>
      <w:r>
        <w:rPr>
          <w:rFonts w:eastAsia="Times New Roman" w:cs="Times New Roman"/>
          <w:szCs w:val="24"/>
        </w:rPr>
        <w:t>B</w:t>
      </w:r>
      <w:r w:rsidRPr="001C7C7E">
        <w:rPr>
          <w:rFonts w:eastAsia="Times New Roman" w:cs="Times New Roman"/>
          <w:szCs w:val="24"/>
        </w:rPr>
        <w:t xml:space="preserve">etween Jacobs and Holden, lawmakers and judges had engaged in a highly formalized dance, in which dancers with conflicting ideologies and values had sparred over which of them might “lead.” In the ordinary run of cases, the effect of “liberty of contract” rulings had left the parameters of individual and collective wages and working conditions to determination by the workings of competition in a “free market” that open immigration, rapid mechanization, and scientific management kept </w:t>
      </w:r>
      <w:r>
        <w:rPr>
          <w:rFonts w:eastAsia="Times New Roman" w:cs="Times New Roman"/>
          <w:szCs w:val="24"/>
        </w:rPr>
        <w:t xml:space="preserve">chronically </w:t>
      </w:r>
      <w:r w:rsidRPr="001C7C7E">
        <w:rPr>
          <w:rFonts w:eastAsia="Times New Roman" w:cs="Times New Roman"/>
          <w:szCs w:val="24"/>
        </w:rPr>
        <w:t>ove</w:t>
      </w:r>
      <w:r>
        <w:rPr>
          <w:rFonts w:eastAsia="Times New Roman" w:cs="Times New Roman"/>
          <w:szCs w:val="24"/>
        </w:rPr>
        <w:t xml:space="preserve">rstocked with labor. </w:t>
      </w:r>
    </w:p>
    <w:p w:rsidR="00C86974" w:rsidRDefault="00C86974" w:rsidP="00A555FB">
      <w:pPr>
        <w:ind w:firstLine="720"/>
        <w:rPr>
          <w:rFonts w:eastAsia="Times New Roman" w:cs="Times New Roman"/>
          <w:szCs w:val="24"/>
        </w:rPr>
      </w:pPr>
      <w:r w:rsidRPr="001C7C7E">
        <w:rPr>
          <w:rFonts w:eastAsia="Times New Roman" w:cs="Times New Roman"/>
          <w:szCs w:val="24"/>
        </w:rPr>
        <w:t xml:space="preserve">Yet we must also accept </w:t>
      </w:r>
      <w:r>
        <w:rPr>
          <w:rFonts w:eastAsia="Times New Roman" w:cs="Times New Roman"/>
          <w:szCs w:val="24"/>
        </w:rPr>
        <w:t xml:space="preserve">in light of Holden </w:t>
      </w:r>
      <w:r w:rsidRPr="001C7C7E">
        <w:rPr>
          <w:rFonts w:eastAsia="Times New Roman" w:cs="Times New Roman"/>
          <w:szCs w:val="24"/>
        </w:rPr>
        <w:t>that the boundary erected by the New York high court at the start of the Jacobs era had exhibited cracks, even for male workers</w:t>
      </w:r>
      <w:r>
        <w:rPr>
          <w:rFonts w:eastAsia="Times New Roman" w:cs="Times New Roman"/>
          <w:szCs w:val="24"/>
        </w:rPr>
        <w:t xml:space="preserve">. </w:t>
      </w:r>
      <w:r w:rsidRPr="001C7C7E">
        <w:rPr>
          <w:rFonts w:eastAsia="Times New Roman" w:cs="Times New Roman"/>
          <w:szCs w:val="24"/>
        </w:rPr>
        <w:t>The absolutist quality of freedom of contract restrictions came strongly into question in Holden v. Hardy, emboldening states to</w:t>
      </w:r>
      <w:r>
        <w:rPr>
          <w:rFonts w:eastAsia="Times New Roman" w:cs="Times New Roman"/>
          <w:szCs w:val="24"/>
        </w:rPr>
        <w:t xml:space="preserve"> push against its iron fences. A</w:t>
      </w:r>
      <w:r w:rsidRPr="001C7C7E">
        <w:rPr>
          <w:rFonts w:eastAsia="Times New Roman" w:cs="Times New Roman"/>
          <w:szCs w:val="24"/>
        </w:rPr>
        <w:t>rguments on behalf of a wider meaning for the public interest and a broader rationale for permissible restraints on freedom of contract continued to be pressed and, as in another working hours case</w:t>
      </w:r>
      <w:r>
        <w:rPr>
          <w:rFonts w:eastAsia="Times New Roman" w:cs="Times New Roman"/>
          <w:szCs w:val="24"/>
        </w:rPr>
        <w:t xml:space="preserve"> for factory workers</w:t>
      </w:r>
      <w:r w:rsidRPr="001C7C7E">
        <w:rPr>
          <w:rFonts w:eastAsia="Times New Roman" w:cs="Times New Roman"/>
          <w:szCs w:val="24"/>
        </w:rPr>
        <w:t xml:space="preserve">, in Bunting v. Oregon, </w:t>
      </w:r>
      <w:r>
        <w:rPr>
          <w:rFonts w:eastAsia="Times New Roman" w:cs="Times New Roman"/>
          <w:szCs w:val="24"/>
        </w:rPr>
        <w:t xml:space="preserve">1917, </w:t>
      </w:r>
      <w:r w:rsidRPr="001C7C7E">
        <w:rPr>
          <w:rFonts w:eastAsia="Times New Roman" w:cs="Times New Roman"/>
          <w:szCs w:val="24"/>
        </w:rPr>
        <w:t>occasionally to succeed. The path from Jacobs in 1885 to Holden in 1898 had branched, allowing alternate routes to the designation of a public interest.</w:t>
      </w:r>
      <w:r>
        <w:rPr>
          <w:rFonts w:eastAsia="Times New Roman" w:cs="Times New Roman"/>
          <w:szCs w:val="24"/>
        </w:rPr>
        <w:t xml:space="preserve">  This divergence would widen with the further articulation of statist new liberalism and the flowering of legal realism.</w:t>
      </w:r>
      <w:r w:rsidRPr="001C7C7E">
        <w:rPr>
          <w:rStyle w:val="FootnoteReference"/>
          <w:rFonts w:eastAsia="Times New Roman"/>
          <w:szCs w:val="24"/>
        </w:rPr>
        <w:footnoteReference w:id="66"/>
      </w:r>
      <w:r w:rsidRPr="001C7C7E">
        <w:rPr>
          <w:rFonts w:eastAsia="Times New Roman" w:cs="Times New Roman"/>
          <w:szCs w:val="24"/>
        </w:rPr>
        <w:t xml:space="preserve">  </w:t>
      </w:r>
    </w:p>
    <w:p w:rsidR="00521B13" w:rsidRDefault="00521B13" w:rsidP="00A555FB">
      <w:pPr>
        <w:ind w:firstLine="720"/>
        <w:rPr>
          <w:rFonts w:eastAsia="Times New Roman" w:cs="Times New Roman"/>
          <w:szCs w:val="24"/>
        </w:rPr>
      </w:pPr>
    </w:p>
    <w:p w:rsidR="00C86974" w:rsidRPr="00544932" w:rsidRDefault="00C86974" w:rsidP="00A555FB">
      <w:pPr>
        <w:jc w:val="center"/>
        <w:rPr>
          <w:rFonts w:eastAsia="Times New Roman" w:cs="Times New Roman"/>
          <w:b/>
          <w:szCs w:val="24"/>
        </w:rPr>
      </w:pPr>
      <w:r w:rsidRPr="00544932">
        <w:rPr>
          <w:rFonts w:eastAsia="Times New Roman" w:cs="Times New Roman"/>
          <w:b/>
          <w:szCs w:val="24"/>
        </w:rPr>
        <w:t>Conclusion</w:t>
      </w:r>
    </w:p>
    <w:p w:rsidR="00C86974" w:rsidRDefault="00C86974" w:rsidP="00A555FB">
      <w:pPr>
        <w:rPr>
          <w:szCs w:val="24"/>
        </w:rPr>
      </w:pPr>
      <w:r w:rsidRPr="001C7C7E">
        <w:rPr>
          <w:rFonts w:eastAsia="Times New Roman" w:cs="Times New Roman"/>
          <w:szCs w:val="24"/>
        </w:rPr>
        <w:t>The argument to this point is that developments in newly controversial realms of Gilded Age law and policy instigate</w:t>
      </w:r>
      <w:r>
        <w:rPr>
          <w:rFonts w:eastAsia="Times New Roman" w:cs="Times New Roman"/>
          <w:szCs w:val="24"/>
        </w:rPr>
        <w:t>d</w:t>
      </w:r>
      <w:r w:rsidRPr="001C7C7E">
        <w:rPr>
          <w:rFonts w:eastAsia="Times New Roman" w:cs="Times New Roman"/>
          <w:szCs w:val="24"/>
        </w:rPr>
        <w:t xml:space="preserve"> a</w:t>
      </w:r>
      <w:r>
        <w:rPr>
          <w:rFonts w:eastAsia="Times New Roman" w:cs="Times New Roman"/>
          <w:szCs w:val="24"/>
        </w:rPr>
        <w:t xml:space="preserve"> situation in which new tensions arose between lawmakers responding to demands for social protection and a generation of judges schooled in, and solicitous of </w:t>
      </w:r>
      <w:r>
        <w:rPr>
          <w:rFonts w:eastAsia="Times New Roman" w:cs="Times New Roman"/>
          <w:szCs w:val="24"/>
        </w:rPr>
        <w:lastRenderedPageBreak/>
        <w:t xml:space="preserve">sustaining, the denial of “class legislation.”  </w:t>
      </w:r>
      <w:r w:rsidRPr="001C7C7E">
        <w:rPr>
          <w:rFonts w:eastAsia="Times New Roman" w:cs="Times New Roman"/>
          <w:szCs w:val="24"/>
        </w:rPr>
        <w:t xml:space="preserve">Widening out the lens, the analysis offered here has </w:t>
      </w:r>
      <w:r w:rsidRPr="001C7C7E">
        <w:rPr>
          <w:szCs w:val="24"/>
        </w:rPr>
        <w:t xml:space="preserve">witnessed the rise from the </w:t>
      </w:r>
      <w:r>
        <w:rPr>
          <w:szCs w:val="24"/>
        </w:rPr>
        <w:t>mid-</w:t>
      </w:r>
      <w:r w:rsidRPr="001C7C7E">
        <w:rPr>
          <w:szCs w:val="24"/>
        </w:rPr>
        <w:t>1880s of a discursive and normative opposition bet</w:t>
      </w:r>
      <w:r w:rsidR="003B7363">
        <w:rPr>
          <w:szCs w:val="24"/>
        </w:rPr>
        <w:t>ween attempted strong law aimed</w:t>
      </w:r>
      <w:r>
        <w:rPr>
          <w:szCs w:val="24"/>
        </w:rPr>
        <w:t xml:space="preserve"> to raise the moral level of competition</w:t>
      </w:r>
      <w:r w:rsidRPr="001C7C7E">
        <w:rPr>
          <w:szCs w:val="24"/>
        </w:rPr>
        <w:t xml:space="preserve"> and imputed new limitations on th</w:t>
      </w:r>
      <w:r>
        <w:rPr>
          <w:szCs w:val="24"/>
        </w:rPr>
        <w:t xml:space="preserve">e police powers of the states. Seeming to strict constitutionalists consistent both with hallowed republican values and with strong present currents upholding laissez faire, these were limitations newly invigorated </w:t>
      </w:r>
      <w:r w:rsidRPr="001C7C7E">
        <w:rPr>
          <w:szCs w:val="24"/>
        </w:rPr>
        <w:t>by the due process and equal protection clauses of the Fourteenth Amendment</w:t>
      </w:r>
      <w:r>
        <w:rPr>
          <w:szCs w:val="24"/>
        </w:rPr>
        <w:t>.  They were impelled</w:t>
      </w:r>
      <w:r w:rsidRPr="001C7C7E">
        <w:rPr>
          <w:szCs w:val="24"/>
        </w:rPr>
        <w:t xml:space="preserve"> by a </w:t>
      </w:r>
      <w:r>
        <w:rPr>
          <w:szCs w:val="24"/>
        </w:rPr>
        <w:t xml:space="preserve">judicial </w:t>
      </w:r>
      <w:r w:rsidRPr="001C7C7E">
        <w:rPr>
          <w:szCs w:val="24"/>
        </w:rPr>
        <w:t xml:space="preserve">turn toward </w:t>
      </w:r>
      <w:r>
        <w:rPr>
          <w:szCs w:val="24"/>
        </w:rPr>
        <w:t xml:space="preserve">strict </w:t>
      </w:r>
      <w:r w:rsidRPr="001C7C7E">
        <w:rPr>
          <w:szCs w:val="24"/>
        </w:rPr>
        <w:t xml:space="preserve">scrutiny of state-level regulatory powers and—within that frame—of the discretionary powers of state lawmakers, which had been </w:t>
      </w:r>
      <w:r>
        <w:rPr>
          <w:szCs w:val="24"/>
        </w:rPr>
        <w:t xml:space="preserve">much more </w:t>
      </w:r>
      <w:r w:rsidRPr="001C7C7E">
        <w:rPr>
          <w:szCs w:val="24"/>
        </w:rPr>
        <w:t>routinely honored in earlier times</w:t>
      </w:r>
      <w:r>
        <w:rPr>
          <w:szCs w:val="24"/>
        </w:rPr>
        <w:t xml:space="preserve">. </w:t>
      </w:r>
    </w:p>
    <w:p w:rsidR="00C86974" w:rsidRDefault="00C86974" w:rsidP="00A555FB">
      <w:pPr>
        <w:ind w:firstLine="720"/>
        <w:rPr>
          <w:szCs w:val="24"/>
        </w:rPr>
      </w:pPr>
      <w:r w:rsidRPr="001C7C7E">
        <w:rPr>
          <w:rFonts w:eastAsia="Times New Roman" w:cs="Times New Roman"/>
          <w:szCs w:val="24"/>
        </w:rPr>
        <w:t>B</w:t>
      </w:r>
      <w:r>
        <w:rPr>
          <w:rFonts w:eastAsia="Times New Roman" w:cs="Times New Roman"/>
          <w:szCs w:val="24"/>
        </w:rPr>
        <w:t>ut we would remiss to conclude</w:t>
      </w:r>
      <w:r w:rsidRPr="001C7C7E">
        <w:rPr>
          <w:rFonts w:eastAsia="Times New Roman" w:cs="Times New Roman"/>
          <w:szCs w:val="24"/>
        </w:rPr>
        <w:t xml:space="preserve"> that “[t]he fate of the well-regulated society was ultimately sealed when the contrary constitutional rhetorics of substantive due process and inalienable police power replaced common law discussion of regulated liberty and salus populi.”</w:t>
      </w:r>
      <w:r>
        <w:rPr>
          <w:rStyle w:val="FootnoteReference"/>
          <w:rFonts w:eastAsia="Times New Roman"/>
          <w:szCs w:val="24"/>
        </w:rPr>
        <w:footnoteReference w:id="67"/>
      </w:r>
      <w:r w:rsidRPr="001C7C7E">
        <w:rPr>
          <w:rFonts w:eastAsia="Times New Roman" w:cs="Times New Roman"/>
          <w:szCs w:val="24"/>
        </w:rPr>
        <w:t xml:space="preserve"> To sustain that position, we would have to ignore the responsiveness of lawmakers to </w:t>
      </w:r>
      <w:r w:rsidR="003B7363">
        <w:rPr>
          <w:rFonts w:eastAsia="Times New Roman" w:cs="Times New Roman"/>
          <w:szCs w:val="24"/>
        </w:rPr>
        <w:t xml:space="preserve">mobilized </w:t>
      </w:r>
      <w:r w:rsidRPr="001C7C7E">
        <w:rPr>
          <w:rFonts w:eastAsia="Times New Roman" w:cs="Times New Roman"/>
          <w:szCs w:val="24"/>
        </w:rPr>
        <w:t xml:space="preserve">public opinion </w:t>
      </w:r>
      <w:r>
        <w:rPr>
          <w:rFonts w:eastAsia="Times New Roman" w:cs="Times New Roman"/>
          <w:szCs w:val="24"/>
        </w:rPr>
        <w:t xml:space="preserve">regarding the newly unequal relations of contract.  We would have to disregard the </w:t>
      </w:r>
      <w:r w:rsidRPr="001C7C7E">
        <w:rPr>
          <w:rFonts w:eastAsia="Times New Roman" w:cs="Times New Roman"/>
          <w:szCs w:val="24"/>
        </w:rPr>
        <w:t>piecemeal, jerky, but in telling situations unmistakable judicial rethinking of the states’ police powers so as to include the possibility of strong and responsive law governing labor standards</w:t>
      </w:r>
      <w:r>
        <w:rPr>
          <w:rFonts w:eastAsia="Times New Roman" w:cs="Times New Roman"/>
          <w:szCs w:val="24"/>
        </w:rPr>
        <w:t>—law that could be deemed essential to the public interest</w:t>
      </w:r>
      <w:r w:rsidRPr="001C7C7E">
        <w:rPr>
          <w:rFonts w:eastAsia="Times New Roman" w:cs="Times New Roman"/>
          <w:szCs w:val="24"/>
        </w:rPr>
        <w:t xml:space="preserve">.  </w:t>
      </w:r>
      <w:r>
        <w:rPr>
          <w:rFonts w:eastAsia="Times New Roman" w:cs="Times New Roman"/>
          <w:szCs w:val="24"/>
        </w:rPr>
        <w:t>Conditions demanded rethinking of what it meant to “police” the new capitalist social formations. Following the Holden v. Hardy extension of the Munn principle, following its validation of protection for endangered workers in their interest and the interest of the public, the</w:t>
      </w:r>
      <w:r w:rsidRPr="001C7C7E">
        <w:rPr>
          <w:rFonts w:eastAsia="Times New Roman" w:cs="Times New Roman"/>
          <w:szCs w:val="24"/>
        </w:rPr>
        <w:t xml:space="preserve"> seal was porous.</w:t>
      </w:r>
    </w:p>
    <w:p w:rsidR="00C86974" w:rsidRPr="001C7C7E" w:rsidRDefault="00C86974" w:rsidP="00A555FB">
      <w:pPr>
        <w:rPr>
          <w:szCs w:val="24"/>
        </w:rPr>
      </w:pPr>
      <w:r w:rsidRPr="001C7C7E">
        <w:rPr>
          <w:szCs w:val="24"/>
        </w:rPr>
        <w:t xml:space="preserve">  </w:t>
      </w:r>
      <w:r w:rsidRPr="001C7C7E">
        <w:rPr>
          <w:szCs w:val="24"/>
        </w:rPr>
        <w:tab/>
        <w:t xml:space="preserve">And the Holden ruling </w:t>
      </w:r>
      <w:r w:rsidR="003B7363">
        <w:rPr>
          <w:szCs w:val="24"/>
        </w:rPr>
        <w:t xml:space="preserve">finally </w:t>
      </w:r>
      <w:r w:rsidRPr="001C7C7E">
        <w:rPr>
          <w:szCs w:val="24"/>
        </w:rPr>
        <w:t xml:space="preserve">returned like the repressed in West Coast Hotel v. Parrish, 1937.  The high court there held </w:t>
      </w:r>
      <w:r>
        <w:rPr>
          <w:szCs w:val="24"/>
        </w:rPr>
        <w:t xml:space="preserve">as follows: </w:t>
      </w:r>
      <w:r w:rsidRPr="001C7C7E">
        <w:rPr>
          <w:szCs w:val="24"/>
        </w:rPr>
        <w:t>That the “power under the Constitution to restrict freedom of contract</w:t>
      </w:r>
      <w:r>
        <w:rPr>
          <w:szCs w:val="24"/>
        </w:rPr>
        <w:t xml:space="preserve"> </w:t>
      </w:r>
      <w:r w:rsidRPr="001C7C7E">
        <w:rPr>
          <w:szCs w:val="24"/>
        </w:rPr>
        <w:t>…</w:t>
      </w:r>
      <w:r>
        <w:rPr>
          <w:szCs w:val="24"/>
        </w:rPr>
        <w:t xml:space="preserve"> </w:t>
      </w:r>
      <w:r w:rsidRPr="001C7C7E">
        <w:rPr>
          <w:szCs w:val="24"/>
        </w:rPr>
        <w:t xml:space="preserve">may be exercised in the public interest with respect to contracts between employer and employee is undeniable.” The first supporting </w:t>
      </w:r>
      <w:r>
        <w:rPr>
          <w:szCs w:val="24"/>
        </w:rPr>
        <w:t xml:space="preserve">authority claimed for </w:t>
      </w:r>
      <w:r w:rsidRPr="001C7C7E">
        <w:rPr>
          <w:szCs w:val="24"/>
        </w:rPr>
        <w:t>this plenary power was Holden v. Hardy</w:t>
      </w:r>
      <w:r>
        <w:rPr>
          <w:szCs w:val="24"/>
        </w:rPr>
        <w:t>!</w:t>
      </w:r>
      <w:r w:rsidRPr="001C7C7E">
        <w:rPr>
          <w:szCs w:val="24"/>
        </w:rPr>
        <w:t xml:space="preserve"> Also relating its stance to Waite’s ruling opinion in Munn v. Illinois, the </w:t>
      </w:r>
      <w:r>
        <w:rPr>
          <w:szCs w:val="24"/>
        </w:rPr>
        <w:t xml:space="preserve">West Coast Hotel court continued: </w:t>
      </w:r>
      <w:r w:rsidRPr="001C7C7E">
        <w:rPr>
          <w:szCs w:val="24"/>
        </w:rPr>
        <w:t>“In dealing with the relation of employer and employed, the legislature has necessarily a wide field of discretion in order that there may be suitable protection of health and safety, and that peace and good order may be promoted through regulations designed to insure wholesome conditions of work and freedom from oppression.”  Health, safety, and good order: in other words, a “well regulated” polity.</w:t>
      </w:r>
      <w:r w:rsidRPr="001C7C7E">
        <w:rPr>
          <w:rStyle w:val="FootnoteReference"/>
          <w:szCs w:val="24"/>
        </w:rPr>
        <w:t xml:space="preserve"> </w:t>
      </w:r>
      <w:r w:rsidRPr="001C7C7E">
        <w:rPr>
          <w:rStyle w:val="FootnoteReference"/>
          <w:szCs w:val="24"/>
        </w:rPr>
        <w:footnoteReference w:id="68"/>
      </w:r>
    </w:p>
    <w:p w:rsidR="00C86974" w:rsidRPr="001C7C7E" w:rsidRDefault="00C86974" w:rsidP="00A555FB">
      <w:pPr>
        <w:rPr>
          <w:szCs w:val="24"/>
        </w:rPr>
      </w:pPr>
      <w:r w:rsidRPr="001C7C7E">
        <w:rPr>
          <w:szCs w:val="24"/>
        </w:rPr>
        <w:tab/>
        <w:t>In pressing its case for relying on the Holden precedent</w:t>
      </w:r>
      <w:r>
        <w:rPr>
          <w:szCs w:val="24"/>
        </w:rPr>
        <w:t xml:space="preserve">, the New Deal court proclaimed: </w:t>
      </w:r>
      <w:r w:rsidRPr="001C7C7E">
        <w:rPr>
          <w:szCs w:val="24"/>
        </w:rPr>
        <w:t xml:space="preserve">“The point that has been strongly stressed that adult employees should be deemed competent to make their own contracts was decisively met nearly forty years ago in Holden v. Hardy, supra, where we pointed out the inequality in the footing of the parties.” Its ruling opinion then </w:t>
      </w:r>
      <w:r>
        <w:rPr>
          <w:szCs w:val="24"/>
        </w:rPr>
        <w:t>followed</w:t>
      </w:r>
      <w:r w:rsidRPr="001C7C7E">
        <w:rPr>
          <w:szCs w:val="24"/>
        </w:rPr>
        <w:t xml:space="preserve"> exactly the </w:t>
      </w:r>
      <w:r>
        <w:rPr>
          <w:szCs w:val="24"/>
        </w:rPr>
        <w:t>finding of</w:t>
      </w:r>
      <w:r w:rsidRPr="001C7C7E">
        <w:rPr>
          <w:szCs w:val="24"/>
        </w:rPr>
        <w:t xml:space="preserve"> Holden</w:t>
      </w:r>
      <w:r>
        <w:rPr>
          <w:szCs w:val="24"/>
        </w:rPr>
        <w:t xml:space="preserve"> </w:t>
      </w:r>
      <w:r w:rsidRPr="001C7C7E">
        <w:rPr>
          <w:szCs w:val="24"/>
        </w:rPr>
        <w:t>to the effect that the state had a duty to interfere where the parties to a contract were unequal in their actual power to express their best interests, and when self-interest was therefore not a safe guid</w:t>
      </w:r>
      <w:r>
        <w:rPr>
          <w:szCs w:val="24"/>
        </w:rPr>
        <w:t>e either to the contracting worker or to the wider public. Then, again, as in Holden,</w:t>
      </w:r>
      <w:r w:rsidR="003B7363">
        <w:rPr>
          <w:szCs w:val="24"/>
        </w:rPr>
        <w:t xml:space="preserve"> the state acting through its legislators </w:t>
      </w:r>
      <w:r w:rsidRPr="001C7C7E">
        <w:rPr>
          <w:szCs w:val="24"/>
        </w:rPr>
        <w:t>must step in.</w:t>
      </w:r>
      <w:r w:rsidRPr="001C7C7E">
        <w:rPr>
          <w:rStyle w:val="FootnoteReference"/>
          <w:szCs w:val="24"/>
        </w:rPr>
        <w:footnoteReference w:id="69"/>
      </w:r>
      <w:r w:rsidRPr="001C7C7E">
        <w:rPr>
          <w:szCs w:val="24"/>
        </w:rPr>
        <w:tab/>
      </w:r>
    </w:p>
    <w:p w:rsidR="00C86974" w:rsidRPr="001C7C7E" w:rsidRDefault="00C86974" w:rsidP="00A555FB">
      <w:pPr>
        <w:rPr>
          <w:szCs w:val="24"/>
        </w:rPr>
      </w:pPr>
      <w:r w:rsidRPr="001C7C7E">
        <w:rPr>
          <w:szCs w:val="24"/>
        </w:rPr>
        <w:lastRenderedPageBreak/>
        <w:tab/>
        <w:t>In the interim between Holden and West Coast Hotel, what we might call “class injustice” continued</w:t>
      </w:r>
      <w:r>
        <w:rPr>
          <w:szCs w:val="24"/>
        </w:rPr>
        <w:t>,</w:t>
      </w:r>
      <w:r w:rsidRPr="001C7C7E">
        <w:rPr>
          <w:szCs w:val="24"/>
        </w:rPr>
        <w:t xml:space="preserve"> even in what had become irrevocably a class-defined form of capitalism </w:t>
      </w:r>
      <w:r w:rsidRPr="00A51DAF">
        <w:rPr>
          <w:szCs w:val="24"/>
        </w:rPr>
        <w:t>in which individuals in a wage relation to employers often could not bargain equally</w:t>
      </w:r>
      <w:r>
        <w:rPr>
          <w:szCs w:val="24"/>
        </w:rPr>
        <w:t xml:space="preserve">. </w:t>
      </w:r>
      <w:r w:rsidRPr="001C7C7E">
        <w:rPr>
          <w:szCs w:val="24"/>
        </w:rPr>
        <w:t>Yet the path to vindication of strong law had been well marked</w:t>
      </w:r>
      <w:r>
        <w:rPr>
          <w:szCs w:val="24"/>
        </w:rPr>
        <w:t>, if not routinely followed,</w:t>
      </w:r>
      <w:r w:rsidRPr="001C7C7E">
        <w:rPr>
          <w:szCs w:val="24"/>
        </w:rPr>
        <w:t xml:space="preserve"> in </w:t>
      </w:r>
      <w:r>
        <w:rPr>
          <w:szCs w:val="24"/>
        </w:rPr>
        <w:t>the culmination, in Holden, of what we have nominated as</w:t>
      </w:r>
      <w:r w:rsidRPr="001C7C7E">
        <w:rPr>
          <w:szCs w:val="24"/>
        </w:rPr>
        <w:t xml:space="preserve"> the Jacobs era</w:t>
      </w:r>
      <w:r>
        <w:rPr>
          <w:szCs w:val="24"/>
        </w:rPr>
        <w:t>, defined by the damnation and then the redemption in judicial and wider social thought of new forms of labor standards regulation</w:t>
      </w:r>
      <w:r w:rsidRPr="001C7C7E">
        <w:rPr>
          <w:szCs w:val="24"/>
        </w:rPr>
        <w:t>.  When, in the midst of the Great Depression, the dam holding back workers organization was broken in the Wagner Act, the political empowerment of industrial workers finally vindicated Samuel Gompers’ directive that workers must look first to the union in order to move the state. Even after West Coast Hotel, the limited coverage of the Fair Labor Standards Act was further proof that the battle for worker protection would still be hard won</w:t>
      </w:r>
      <w:r>
        <w:rPr>
          <w:szCs w:val="24"/>
        </w:rPr>
        <w:t>. It became even harder</w:t>
      </w:r>
      <w:r w:rsidRPr="001C7C7E">
        <w:rPr>
          <w:szCs w:val="24"/>
        </w:rPr>
        <w:t>—in the shadow of the New Deal order’s decline.</w:t>
      </w:r>
      <w:r w:rsidRPr="001C7C7E">
        <w:rPr>
          <w:rStyle w:val="FootnoteReference"/>
          <w:szCs w:val="24"/>
        </w:rPr>
        <w:footnoteReference w:id="70"/>
      </w:r>
    </w:p>
    <w:p w:rsidR="0054728A" w:rsidRPr="001C7C7E" w:rsidRDefault="00C86974" w:rsidP="00A555FB">
      <w:pPr>
        <w:rPr>
          <w:szCs w:val="24"/>
        </w:rPr>
      </w:pPr>
      <w:r w:rsidRPr="001C7C7E">
        <w:rPr>
          <w:szCs w:val="24"/>
        </w:rPr>
        <w:tab/>
        <w:t>Something like the Jacobs era returned in the freedom of contract core of the “right to work” pro</w:t>
      </w:r>
      <w:r>
        <w:rPr>
          <w:szCs w:val="24"/>
        </w:rPr>
        <w:t>vision of the Taft Hartley Act of 1947</w:t>
      </w:r>
      <w:r w:rsidRPr="001C7C7E">
        <w:rPr>
          <w:szCs w:val="24"/>
        </w:rPr>
        <w:t xml:space="preserve">, </w:t>
      </w:r>
      <w:r>
        <w:rPr>
          <w:szCs w:val="24"/>
        </w:rPr>
        <w:t xml:space="preserve">adopted </w:t>
      </w:r>
      <w:r w:rsidRPr="001C7C7E">
        <w:rPr>
          <w:szCs w:val="24"/>
        </w:rPr>
        <w:t>immediate</w:t>
      </w:r>
      <w:r>
        <w:rPr>
          <w:szCs w:val="24"/>
        </w:rPr>
        <w:t>ly</w:t>
      </w:r>
      <w:r w:rsidRPr="001C7C7E">
        <w:rPr>
          <w:szCs w:val="24"/>
        </w:rPr>
        <w:t xml:space="preserve"> in several southern states</w:t>
      </w:r>
      <w:r>
        <w:rPr>
          <w:szCs w:val="24"/>
        </w:rPr>
        <w:t xml:space="preserve"> and </w:t>
      </w:r>
      <w:r w:rsidRPr="001C7C7E">
        <w:rPr>
          <w:szCs w:val="24"/>
        </w:rPr>
        <w:t>spread</w:t>
      </w:r>
      <w:r>
        <w:rPr>
          <w:szCs w:val="24"/>
        </w:rPr>
        <w:t>ing</w:t>
      </w:r>
      <w:r w:rsidRPr="001C7C7E">
        <w:rPr>
          <w:szCs w:val="24"/>
        </w:rPr>
        <w:t xml:space="preserve"> recent</w:t>
      </w:r>
      <w:r>
        <w:rPr>
          <w:szCs w:val="24"/>
        </w:rPr>
        <w:t xml:space="preserve">ly to the old industrial core. </w:t>
      </w:r>
      <w:r w:rsidRPr="001C7C7E">
        <w:rPr>
          <w:szCs w:val="24"/>
        </w:rPr>
        <w:t xml:space="preserve">The </w:t>
      </w:r>
      <w:r>
        <w:rPr>
          <w:szCs w:val="24"/>
        </w:rPr>
        <w:t xml:space="preserve">initial </w:t>
      </w:r>
      <w:r w:rsidRPr="001C7C7E">
        <w:rPr>
          <w:szCs w:val="24"/>
        </w:rPr>
        <w:t>impact of right to work—frustration of the CIO</w:t>
      </w:r>
      <w:r>
        <w:rPr>
          <w:szCs w:val="24"/>
        </w:rPr>
        <w:t>’</w:t>
      </w:r>
      <w:r w:rsidRPr="001C7C7E">
        <w:rPr>
          <w:szCs w:val="24"/>
        </w:rPr>
        <w:t xml:space="preserve">s southern strategy and weakening of the union movement—eroded the capacity of organized labor and has undercut efforts by similarly inclined lawmakers to protect and improve labor standards regulation, including through maintaining </w:t>
      </w:r>
      <w:r>
        <w:rPr>
          <w:szCs w:val="24"/>
        </w:rPr>
        <w:t xml:space="preserve">fair working hours and </w:t>
      </w:r>
      <w:r w:rsidRPr="001C7C7E">
        <w:rPr>
          <w:szCs w:val="24"/>
        </w:rPr>
        <w:t>a realistic living wage.</w:t>
      </w:r>
      <w:r w:rsidRPr="001C7C7E">
        <w:rPr>
          <w:rStyle w:val="FootnoteReference"/>
          <w:szCs w:val="24"/>
        </w:rPr>
        <w:footnoteReference w:id="71"/>
      </w:r>
      <w:r>
        <w:rPr>
          <w:szCs w:val="24"/>
        </w:rPr>
        <w:t xml:space="preserve"> </w:t>
      </w:r>
      <w:r w:rsidR="00006300" w:rsidRPr="001C7C7E">
        <w:rPr>
          <w:szCs w:val="24"/>
        </w:rPr>
        <w:t xml:space="preserve">It is </w:t>
      </w:r>
      <w:r w:rsidR="00001BB2">
        <w:rPr>
          <w:szCs w:val="24"/>
        </w:rPr>
        <w:t>these</w:t>
      </w:r>
      <w:r w:rsidR="00006300" w:rsidRPr="001C7C7E">
        <w:rPr>
          <w:szCs w:val="24"/>
        </w:rPr>
        <w:t xml:space="preserve"> aspect</w:t>
      </w:r>
      <w:r w:rsidR="00001BB2">
        <w:rPr>
          <w:szCs w:val="24"/>
        </w:rPr>
        <w:t>s</w:t>
      </w:r>
      <w:r w:rsidR="00006300" w:rsidRPr="001C7C7E">
        <w:rPr>
          <w:szCs w:val="24"/>
        </w:rPr>
        <w:t xml:space="preserve"> of the present situation—</w:t>
      </w:r>
      <w:r w:rsidR="000240BB" w:rsidRPr="001C7C7E">
        <w:rPr>
          <w:szCs w:val="24"/>
        </w:rPr>
        <w:t>the erosion of labor standards</w:t>
      </w:r>
      <w:r w:rsidR="000240BB">
        <w:rPr>
          <w:szCs w:val="24"/>
        </w:rPr>
        <w:t>,</w:t>
      </w:r>
      <w:r w:rsidR="000240BB" w:rsidRPr="001C7C7E">
        <w:rPr>
          <w:szCs w:val="24"/>
        </w:rPr>
        <w:t xml:space="preserve"> </w:t>
      </w:r>
      <w:r w:rsidR="004F7FEB" w:rsidRPr="001C7C7E">
        <w:rPr>
          <w:szCs w:val="24"/>
        </w:rPr>
        <w:t>t</w:t>
      </w:r>
      <w:r w:rsidR="004F7FEB">
        <w:rPr>
          <w:szCs w:val="24"/>
        </w:rPr>
        <w:t xml:space="preserve">he weakening of the </w:t>
      </w:r>
      <w:r w:rsidR="00926132">
        <w:rPr>
          <w:szCs w:val="24"/>
        </w:rPr>
        <w:t xml:space="preserve">bargaining and </w:t>
      </w:r>
      <w:r w:rsidR="004F7FEB">
        <w:rPr>
          <w:szCs w:val="24"/>
        </w:rPr>
        <w:t>enforcement</w:t>
      </w:r>
      <w:r w:rsidR="004F7FEB" w:rsidRPr="001C7C7E">
        <w:rPr>
          <w:szCs w:val="24"/>
        </w:rPr>
        <w:t xml:space="preserve"> structure that once prevailed through the National Labor Relations Board</w:t>
      </w:r>
      <w:r w:rsidR="004F7FEB">
        <w:rPr>
          <w:szCs w:val="24"/>
        </w:rPr>
        <w:t>,</w:t>
      </w:r>
      <w:r w:rsidR="004F7FEB" w:rsidRPr="001C7C7E">
        <w:rPr>
          <w:szCs w:val="24"/>
        </w:rPr>
        <w:t xml:space="preserve"> </w:t>
      </w:r>
      <w:r w:rsidR="00995EB7">
        <w:rPr>
          <w:szCs w:val="24"/>
        </w:rPr>
        <w:t xml:space="preserve">the ruthless exploitation of low-paid service workers, </w:t>
      </w:r>
      <w:r w:rsidR="00D910F0">
        <w:rPr>
          <w:szCs w:val="24"/>
        </w:rPr>
        <w:t>and</w:t>
      </w:r>
      <w:r w:rsidR="004F7FEB" w:rsidRPr="001C7C7E">
        <w:rPr>
          <w:szCs w:val="24"/>
        </w:rPr>
        <w:t xml:space="preserve"> </w:t>
      </w:r>
      <w:r w:rsidR="00006300" w:rsidRPr="001C7C7E">
        <w:rPr>
          <w:szCs w:val="24"/>
        </w:rPr>
        <w:t xml:space="preserve">the </w:t>
      </w:r>
      <w:r w:rsidR="004F7FEB">
        <w:rPr>
          <w:szCs w:val="24"/>
        </w:rPr>
        <w:t>threatened further devolution</w:t>
      </w:r>
      <w:r w:rsidR="004F7FEB" w:rsidRPr="001C7C7E">
        <w:rPr>
          <w:szCs w:val="24"/>
        </w:rPr>
        <w:t xml:space="preserve"> </w:t>
      </w:r>
      <w:r w:rsidR="00006300" w:rsidRPr="001C7C7E">
        <w:rPr>
          <w:szCs w:val="24"/>
        </w:rPr>
        <w:t xml:space="preserve">of </w:t>
      </w:r>
      <w:r w:rsidR="00D910F0">
        <w:rPr>
          <w:szCs w:val="24"/>
        </w:rPr>
        <w:t>remaining</w:t>
      </w:r>
      <w:r w:rsidR="00D910F0" w:rsidRPr="001C7C7E">
        <w:rPr>
          <w:szCs w:val="24"/>
        </w:rPr>
        <w:t xml:space="preserve"> </w:t>
      </w:r>
      <w:r w:rsidR="00006300" w:rsidRPr="001C7C7E">
        <w:rPr>
          <w:szCs w:val="24"/>
        </w:rPr>
        <w:t>control over labor standards back to the states—that should evoke powe</w:t>
      </w:r>
      <w:r w:rsidR="007A3821" w:rsidRPr="001C7C7E">
        <w:rPr>
          <w:szCs w:val="24"/>
        </w:rPr>
        <w:t xml:space="preserve">rfully for us the </w:t>
      </w:r>
      <w:r w:rsidR="00FC0267" w:rsidRPr="001C7C7E">
        <w:rPr>
          <w:szCs w:val="24"/>
        </w:rPr>
        <w:t>significance</w:t>
      </w:r>
      <w:r w:rsidR="007A3821" w:rsidRPr="001C7C7E">
        <w:rPr>
          <w:szCs w:val="24"/>
        </w:rPr>
        <w:t xml:space="preserve"> </w:t>
      </w:r>
      <w:r w:rsidR="00006300" w:rsidRPr="001C7C7E">
        <w:rPr>
          <w:szCs w:val="24"/>
        </w:rPr>
        <w:t>of the Jacobs era!</w:t>
      </w:r>
      <w:r w:rsidR="0054728A" w:rsidRPr="001C7C7E">
        <w:rPr>
          <w:szCs w:val="24"/>
        </w:rPr>
        <w:t xml:space="preserve"> </w:t>
      </w:r>
    </w:p>
    <w:p w:rsidR="00737179" w:rsidRPr="001C7C7E" w:rsidRDefault="00737179" w:rsidP="00A555FB">
      <w:pPr>
        <w:rPr>
          <w:szCs w:val="24"/>
        </w:rPr>
      </w:pPr>
    </w:p>
    <w:p w:rsidR="00737179" w:rsidRPr="001C7C7E" w:rsidRDefault="00737179" w:rsidP="00A555FB">
      <w:pPr>
        <w:rPr>
          <w:szCs w:val="24"/>
        </w:rPr>
      </w:pPr>
    </w:p>
    <w:sectPr w:rsidR="00737179" w:rsidRPr="001C7C7E" w:rsidSect="00521B13">
      <w:headerReference w:type="default" r:id="rId10"/>
      <w:footerReference w:type="default" r:id="rId11"/>
      <w:headerReference w:type="firs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98" w:rsidRDefault="002D4A98" w:rsidP="006476E2">
      <w:r>
        <w:separator/>
      </w:r>
    </w:p>
  </w:endnote>
  <w:endnote w:type="continuationSeparator" w:id="0">
    <w:p w:rsidR="002D4A98" w:rsidRDefault="002D4A98" w:rsidP="0064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Ｐゴシック">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ＭＳ Ｐ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B9" w:rsidRDefault="000A1CB9">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98" w:rsidRDefault="002D4A98" w:rsidP="006476E2">
      <w:r>
        <w:separator/>
      </w:r>
    </w:p>
  </w:footnote>
  <w:footnote w:type="continuationSeparator" w:id="0">
    <w:p w:rsidR="002D4A98" w:rsidRDefault="002D4A98" w:rsidP="006476E2">
      <w:r>
        <w:continuationSeparator/>
      </w:r>
    </w:p>
  </w:footnote>
  <w:footnote w:id="1">
    <w:p w:rsidR="00C86974" w:rsidRPr="003316AF" w:rsidRDefault="00C86974" w:rsidP="00C86974">
      <w:pPr>
        <w:pStyle w:val="FootnoteText"/>
        <w:rPr>
          <w:sz w:val="24"/>
        </w:rPr>
      </w:pPr>
      <w:r w:rsidRPr="003316AF">
        <w:rPr>
          <w:rStyle w:val="FootnoteReference"/>
          <w:sz w:val="24"/>
        </w:rPr>
        <w:footnoteRef/>
      </w:r>
      <w:r w:rsidRPr="003316AF">
        <w:rPr>
          <w:sz w:val="24"/>
        </w:rPr>
        <w:t xml:space="preserve"> </w:t>
      </w:r>
      <w:r w:rsidRPr="003316AF">
        <w:rPr>
          <w:i/>
          <w:sz w:val="24"/>
        </w:rPr>
        <w:t>New York Times</w:t>
      </w:r>
      <w:r w:rsidRPr="003316AF">
        <w:rPr>
          <w:sz w:val="24"/>
        </w:rPr>
        <w:t xml:space="preserve"> (Jan. 21, 1885).  Photograph by Jacob Riis shows a Bohemian cigar maker </w:t>
      </w:r>
      <w:r w:rsidR="00160F34">
        <w:rPr>
          <w:sz w:val="24"/>
        </w:rPr>
        <w:t xml:space="preserve">and family </w:t>
      </w:r>
      <w:r w:rsidRPr="003316AF">
        <w:rPr>
          <w:sz w:val="24"/>
        </w:rPr>
        <w:t xml:space="preserve">working in a tenement in 1890.  </w:t>
      </w:r>
    </w:p>
  </w:footnote>
  <w:footnote w:id="2">
    <w:p w:rsidR="00C86974" w:rsidRPr="003316AF" w:rsidRDefault="00C86974" w:rsidP="00C86974">
      <w:pPr>
        <w:pStyle w:val="FootnoteText"/>
        <w:rPr>
          <w:sz w:val="24"/>
        </w:rPr>
      </w:pPr>
      <w:r w:rsidRPr="003316AF">
        <w:rPr>
          <w:rStyle w:val="FootnoteReference"/>
          <w:sz w:val="24"/>
        </w:rPr>
        <w:footnoteRef/>
      </w:r>
      <w:r w:rsidRPr="003316AF">
        <w:rPr>
          <w:sz w:val="24"/>
        </w:rPr>
        <w:t xml:space="preserve"> In the Matter of the Application of Peter Jacobs, 98 N.Y. 98 (1885), hereafter In re Jacobs.  </w:t>
      </w:r>
    </w:p>
  </w:footnote>
  <w:footnote w:id="3">
    <w:p w:rsidR="00C86974" w:rsidRPr="003316AF" w:rsidRDefault="00C86974" w:rsidP="00C86974">
      <w:pPr>
        <w:pStyle w:val="FootnoteText"/>
        <w:rPr>
          <w:sz w:val="24"/>
        </w:rPr>
      </w:pPr>
      <w:r w:rsidRPr="003316AF">
        <w:rPr>
          <w:rStyle w:val="FootnoteReference"/>
          <w:sz w:val="24"/>
        </w:rPr>
        <w:footnoteRef/>
      </w:r>
      <w:r w:rsidRPr="003316AF">
        <w:rPr>
          <w:sz w:val="24"/>
        </w:rPr>
        <w:t xml:space="preserve"> Ruth Crawford, “Development and Control of Industrial Homework,” </w:t>
      </w:r>
      <w:r w:rsidRPr="003316AF">
        <w:rPr>
          <w:i/>
          <w:sz w:val="24"/>
        </w:rPr>
        <w:t xml:space="preserve">Monthly Labor Review </w:t>
      </w:r>
      <w:r w:rsidRPr="003316AF">
        <w:rPr>
          <w:sz w:val="24"/>
        </w:rPr>
        <w:t xml:space="preserve">58 (1944):1145-58 states at 1147 that the Jacobs ruling “effectively blocked for 30 years any further attempt to prohibit homework.” </w:t>
      </w:r>
      <w:r w:rsidR="00104364">
        <w:rPr>
          <w:sz w:val="24"/>
        </w:rPr>
        <w:t xml:space="preserve">See also Eileen Boris, </w:t>
      </w:r>
      <w:r w:rsidR="00104364" w:rsidRPr="00104364">
        <w:rPr>
          <w:i/>
          <w:sz w:val="24"/>
        </w:rPr>
        <w:t>Home to Work: Motherhood and The Politics of Industrial Homework in the United States</w:t>
      </w:r>
      <w:r w:rsidR="00104364">
        <w:rPr>
          <w:sz w:val="24"/>
        </w:rPr>
        <w:t xml:space="preserve"> (New York:  </w:t>
      </w:r>
      <w:r w:rsidR="00104364" w:rsidRPr="00104364">
        <w:rPr>
          <w:sz w:val="24"/>
        </w:rPr>
        <w:t>Cambridge University Press, 1994</w:t>
      </w:r>
      <w:r w:rsidR="00104364">
        <w:rPr>
          <w:sz w:val="24"/>
        </w:rPr>
        <w:t>).</w:t>
      </w:r>
    </w:p>
  </w:footnote>
  <w:footnote w:id="4">
    <w:p w:rsidR="00C86974" w:rsidRPr="003316AF" w:rsidRDefault="00C86974" w:rsidP="00C86974">
      <w:pPr>
        <w:pStyle w:val="FootnoteText"/>
        <w:rPr>
          <w:sz w:val="24"/>
        </w:rPr>
      </w:pPr>
      <w:r w:rsidRPr="003316AF">
        <w:rPr>
          <w:rStyle w:val="FootnoteReference"/>
          <w:sz w:val="24"/>
        </w:rPr>
        <w:footnoteRef/>
      </w:r>
      <w:r w:rsidRPr="003316AF">
        <w:rPr>
          <w:sz w:val="24"/>
        </w:rPr>
        <w:t xml:space="preserve"> Michael Les Benedict, “Laissez-Faire and Liberty: A Re-Evaluation of the Meaning and Origins of Laissez-Faire Constitutionalism,” </w:t>
      </w:r>
      <w:r w:rsidRPr="003316AF">
        <w:rPr>
          <w:i/>
          <w:sz w:val="24"/>
        </w:rPr>
        <w:t>Law and History Review</w:t>
      </w:r>
      <w:r w:rsidRPr="003316AF">
        <w:rPr>
          <w:sz w:val="24"/>
        </w:rPr>
        <w:t xml:space="preserve"> 3:2 (1985): 293-33, argues at 298 that classing laissez faire judicialism as a product of favoritism toward the business classes</w:t>
      </w:r>
      <w:r w:rsidR="00104364">
        <w:rPr>
          <w:sz w:val="24"/>
        </w:rPr>
        <w:t xml:space="preserve"> as earlier legal history scholars had done</w:t>
      </w:r>
      <w:r w:rsidRPr="003316AF">
        <w:rPr>
          <w:sz w:val="24"/>
        </w:rPr>
        <w:t xml:space="preserve"> suggests an inability to enter into the mental world of 19</w:t>
      </w:r>
      <w:r w:rsidRPr="003316AF">
        <w:rPr>
          <w:sz w:val="24"/>
          <w:vertAlign w:val="superscript"/>
        </w:rPr>
        <w:t>th</w:t>
      </w:r>
      <w:r w:rsidRPr="003316AF">
        <w:rPr>
          <w:sz w:val="24"/>
        </w:rPr>
        <w:t xml:space="preserve"> century legal thinkers for whom laissez faire meant, first and foremost, that “the power of government could not legitimately be exercised to benefit one person or group at the expense of others.” I am not persuaded, as Benedict asserts, that “the overwhelming majority of intellectuals” agreed with them. </w:t>
      </w:r>
    </w:p>
  </w:footnote>
  <w:footnote w:id="5">
    <w:p w:rsidR="00C86974" w:rsidRPr="003316AF" w:rsidRDefault="00C86974" w:rsidP="00C86974">
      <w:pPr>
        <w:pStyle w:val="FootnoteText"/>
        <w:rPr>
          <w:sz w:val="24"/>
        </w:rPr>
      </w:pPr>
      <w:r w:rsidRPr="003316AF">
        <w:rPr>
          <w:rStyle w:val="FootnoteReference"/>
          <w:sz w:val="24"/>
        </w:rPr>
        <w:footnoteRef/>
      </w:r>
      <w:r w:rsidRPr="003316AF">
        <w:rPr>
          <w:sz w:val="24"/>
        </w:rPr>
        <w:t xml:space="preserve"> On the origins and character of the classical tradition, see Morton Horwitz, </w:t>
      </w:r>
      <w:r w:rsidRPr="003316AF">
        <w:rPr>
          <w:i/>
          <w:sz w:val="24"/>
        </w:rPr>
        <w:t>The Transformation of American Law, 1870-1960:  The Crisis of Legal Orthodoxy</w:t>
      </w:r>
      <w:r w:rsidRPr="003316AF">
        <w:rPr>
          <w:sz w:val="24"/>
        </w:rPr>
        <w:t xml:space="preserve"> (New York: Oxford University Press, 1992); Owen M. Fiss, </w:t>
      </w:r>
      <w:r w:rsidRPr="003316AF">
        <w:rPr>
          <w:i/>
          <w:sz w:val="24"/>
        </w:rPr>
        <w:t>Troubled Beginnings of the Modem State, 1888-1910</w:t>
      </w:r>
      <w:r w:rsidRPr="003316AF">
        <w:rPr>
          <w:sz w:val="24"/>
        </w:rPr>
        <w:t xml:space="preserve"> (New York: Macmillan, 1993); Paul Kens, “Lochner v. New York: Tradition or Change in Constitutional Law,” </w:t>
      </w:r>
      <w:r w:rsidRPr="003316AF">
        <w:rPr>
          <w:i/>
          <w:sz w:val="24"/>
        </w:rPr>
        <w:t>New York University Journal of Law and Liberty</w:t>
      </w:r>
      <w:r w:rsidRPr="003316AF">
        <w:rPr>
          <w:sz w:val="24"/>
        </w:rPr>
        <w:t xml:space="preserve"> 1 (2005):404-431; Charles W. McCurdy, “Roots of Liberty of Contract Jurisprudence Reconsidered:  Major Premises in the Law of Employment, 1867-1937,” </w:t>
      </w:r>
      <w:r w:rsidRPr="003316AF">
        <w:rPr>
          <w:i/>
          <w:sz w:val="24"/>
        </w:rPr>
        <w:t>Yearbook of the United States Supreme Court</w:t>
      </w:r>
      <w:r w:rsidRPr="003316AF">
        <w:rPr>
          <w:sz w:val="24"/>
        </w:rPr>
        <w:t xml:space="preserve"> (Supreme Court Historical Society, 1984):20-33; Howard Gillman, </w:t>
      </w:r>
      <w:r w:rsidRPr="003316AF">
        <w:rPr>
          <w:i/>
          <w:sz w:val="24"/>
        </w:rPr>
        <w:t>The Constitution Besieged: The Rise and Demise of Lochner Era Police Powers Jurisprudence</w:t>
      </w:r>
      <w:r w:rsidRPr="003316AF">
        <w:rPr>
          <w:sz w:val="24"/>
        </w:rPr>
        <w:t xml:space="preserve"> (Durham, N.C.: Duke University Press, 1993).  A </w:t>
      </w:r>
      <w:r w:rsidR="00C84B7E">
        <w:rPr>
          <w:sz w:val="24"/>
        </w:rPr>
        <w:t>notable</w:t>
      </w:r>
      <w:r w:rsidRPr="003316AF">
        <w:rPr>
          <w:sz w:val="24"/>
        </w:rPr>
        <w:t xml:space="preserve"> </w:t>
      </w:r>
      <w:r w:rsidR="00C84B7E">
        <w:rPr>
          <w:sz w:val="24"/>
        </w:rPr>
        <w:t xml:space="preserve">early </w:t>
      </w:r>
      <w:r w:rsidRPr="003316AF">
        <w:rPr>
          <w:sz w:val="24"/>
        </w:rPr>
        <w:t xml:space="preserve">revision of Lochner era origins and periodization </w:t>
      </w:r>
      <w:r w:rsidR="00C84B7E">
        <w:rPr>
          <w:sz w:val="24"/>
        </w:rPr>
        <w:t>was</w:t>
      </w:r>
      <w:r w:rsidRPr="003316AF">
        <w:rPr>
          <w:sz w:val="24"/>
        </w:rPr>
        <w:t xml:space="preserve"> Stephen Siegel, “Lochner Era Jurisprudence and the American Constitutional Tradition,” </w:t>
      </w:r>
      <w:r w:rsidRPr="003316AF">
        <w:rPr>
          <w:i/>
          <w:sz w:val="24"/>
        </w:rPr>
        <w:t>North Carolina Law Review</w:t>
      </w:r>
      <w:r w:rsidRPr="003316AF">
        <w:rPr>
          <w:sz w:val="24"/>
        </w:rPr>
        <w:t xml:space="preserve"> 70:1 (1991-1992):1-111. </w:t>
      </w:r>
    </w:p>
  </w:footnote>
  <w:footnote w:id="6">
    <w:p w:rsidR="00C86974" w:rsidRPr="003316AF" w:rsidRDefault="00C86974" w:rsidP="00C86974">
      <w:pPr>
        <w:pStyle w:val="FootnoteText"/>
        <w:rPr>
          <w:sz w:val="24"/>
        </w:rPr>
      </w:pPr>
      <w:r w:rsidRPr="003316AF">
        <w:rPr>
          <w:rStyle w:val="FootnoteReference"/>
          <w:sz w:val="24"/>
        </w:rPr>
        <w:footnoteRef/>
      </w:r>
      <w:r w:rsidRPr="003316AF">
        <w:rPr>
          <w:sz w:val="24"/>
        </w:rPr>
        <w:t xml:space="preserve"> Holmes dissent also emphatically affirmed the legitimacy of the states’ police powers: “It is settled by various decisions of this court that state constitutions and state laws may regulate life in many ways which we, as legislators, might think as injudicious, or, if you like, as tyrannical, as this, and which, equally with this, interfere with the liberty to contract.” Lochner v. New York, 198 U.S. 45 (1905), Mr. Holmes dissenting at 75.</w:t>
      </w:r>
    </w:p>
  </w:footnote>
  <w:footnote w:id="7">
    <w:p w:rsidR="00C86974" w:rsidRPr="003316AF" w:rsidRDefault="00C86974" w:rsidP="00C86974">
      <w:pPr>
        <w:pStyle w:val="FootnoteText"/>
        <w:rPr>
          <w:sz w:val="24"/>
        </w:rPr>
      </w:pPr>
      <w:r w:rsidRPr="003316AF">
        <w:rPr>
          <w:rStyle w:val="FootnoteReference"/>
          <w:sz w:val="24"/>
        </w:rPr>
        <w:footnoteRef/>
      </w:r>
      <w:r w:rsidRPr="003316AF">
        <w:rPr>
          <w:sz w:val="24"/>
        </w:rPr>
        <w:t xml:space="preserve"> United States v. Darby Lumber Co., 312 U.S. 100 (1941).  </w:t>
      </w:r>
    </w:p>
  </w:footnote>
  <w:footnote w:id="8">
    <w:p w:rsidR="00C86974" w:rsidRPr="003316AF" w:rsidRDefault="00C86974" w:rsidP="00C86974">
      <w:pPr>
        <w:pStyle w:val="FootnoteText"/>
        <w:rPr>
          <w:sz w:val="24"/>
        </w:rPr>
      </w:pPr>
      <w:r w:rsidRPr="003316AF">
        <w:rPr>
          <w:rStyle w:val="FootnoteReference"/>
          <w:sz w:val="24"/>
        </w:rPr>
        <w:footnoteRef/>
      </w:r>
      <w:r w:rsidRPr="003316AF">
        <w:rPr>
          <w:sz w:val="24"/>
        </w:rPr>
        <w:t xml:space="preserve"> Definitions vary widely, of course, regarding what constitutes a strong state, running from the Weberian state with its monopoly of violence and bureaucratized structure through the capitalist-dominated state of Nicos Poulantzas. For </w:t>
      </w:r>
      <w:r w:rsidR="00EC0E20">
        <w:rPr>
          <w:sz w:val="24"/>
        </w:rPr>
        <w:t>the most noticed</w:t>
      </w:r>
      <w:r w:rsidRPr="003316AF">
        <w:rPr>
          <w:sz w:val="24"/>
        </w:rPr>
        <w:t xml:space="preserve"> </w:t>
      </w:r>
      <w:r w:rsidR="00EC0E20">
        <w:rPr>
          <w:sz w:val="24"/>
        </w:rPr>
        <w:t xml:space="preserve">historians’ </w:t>
      </w:r>
      <w:r w:rsidRPr="003316AF">
        <w:rPr>
          <w:sz w:val="24"/>
        </w:rPr>
        <w:t xml:space="preserve">representations, see Stephen Skowronek’s </w:t>
      </w:r>
      <w:r w:rsidRPr="003316AF">
        <w:rPr>
          <w:i/>
          <w:sz w:val="24"/>
        </w:rPr>
        <w:t>Building a New American State: The Expansion of National Administrative Capacities, 1877-1920</w:t>
      </w:r>
      <w:r w:rsidRPr="003316AF">
        <w:rPr>
          <w:sz w:val="24"/>
        </w:rPr>
        <w:t xml:space="preserve"> (New York: Cambridge University Press, 1982) and Brian Balogh, </w:t>
      </w:r>
      <w:r w:rsidRPr="003316AF">
        <w:rPr>
          <w:i/>
          <w:sz w:val="24"/>
        </w:rPr>
        <w:t>A Government Out of Sight: The Mystery of National Authority in 19th Century America</w:t>
      </w:r>
      <w:r w:rsidRPr="003316AF">
        <w:rPr>
          <w:sz w:val="24"/>
        </w:rPr>
        <w:t xml:space="preserve"> (New York: Cambridge University Press, 2009)..  </w:t>
      </w:r>
    </w:p>
  </w:footnote>
  <w:footnote w:id="9">
    <w:p w:rsidR="00C86974" w:rsidRPr="003316AF" w:rsidRDefault="00C86974" w:rsidP="00C86974">
      <w:pPr>
        <w:pStyle w:val="FootnoteText"/>
        <w:rPr>
          <w:sz w:val="24"/>
        </w:rPr>
      </w:pPr>
      <w:r w:rsidRPr="003316AF">
        <w:rPr>
          <w:rStyle w:val="FootnoteReference"/>
          <w:sz w:val="24"/>
        </w:rPr>
        <w:footnoteRef/>
      </w:r>
      <w:r w:rsidRPr="003316AF">
        <w:rPr>
          <w:sz w:val="24"/>
        </w:rPr>
        <w:t xml:space="preserve"> Mark Humphery-Jenner, “The Need for Both Strong Regulators and Strong Laws,” Harvard Law School Forum on Corporate Governance and Financial Regulation, suggests for another area of public policy formation that strong law without strong regulation may actually be counterproductive to the desired outcome.  https://corpgov.law.harvard.edu/2012/06/01/the-need-for-both-strong-regulators-and-strong-laws/ (accessed 11-15-2016).</w:t>
      </w:r>
    </w:p>
  </w:footnote>
  <w:footnote w:id="10">
    <w:p w:rsidR="00C86974" w:rsidRPr="003316AF" w:rsidRDefault="00C86974" w:rsidP="00C86974">
      <w:pPr>
        <w:pStyle w:val="FootnoteText"/>
        <w:rPr>
          <w:sz w:val="24"/>
        </w:rPr>
      </w:pPr>
      <w:r w:rsidRPr="003316AF">
        <w:rPr>
          <w:rStyle w:val="FootnoteReference"/>
          <w:sz w:val="24"/>
        </w:rPr>
        <w:footnoteRef/>
      </w:r>
      <w:r w:rsidRPr="003316AF">
        <w:rPr>
          <w:sz w:val="24"/>
        </w:rPr>
        <w:t xml:space="preserve"> Seldom seen in academic works indexed by JSTOR, the label “strong law” appears often in in scholarly works indexed by ProQuest Social Sciences Index. A typical use is Malcolm Ross, “</w:t>
      </w:r>
      <w:r w:rsidRPr="003316AF">
        <w:rPr>
          <w:bCs/>
          <w:sz w:val="24"/>
          <w:lang w:val="en"/>
        </w:rPr>
        <w:t xml:space="preserve">The Outlook for a New FEPC,” </w:t>
      </w:r>
      <w:r w:rsidRPr="003316AF">
        <w:rPr>
          <w:bCs/>
          <w:i/>
          <w:sz w:val="24"/>
          <w:lang w:val="en"/>
        </w:rPr>
        <w:t>Commentary</w:t>
      </w:r>
      <w:r w:rsidRPr="003316AF">
        <w:rPr>
          <w:bCs/>
          <w:sz w:val="24"/>
          <w:lang w:val="en"/>
        </w:rPr>
        <w:t xml:space="preserve"> 4 (Jan. 1, 1947):</w:t>
      </w:r>
      <w:r w:rsidRPr="003316AF">
        <w:rPr>
          <w:vanish/>
          <w:sz w:val="24"/>
          <w:lang w:val="en"/>
        </w:rPr>
        <w:t>false</w:t>
      </w:r>
      <w:r w:rsidRPr="003316AF">
        <w:rPr>
          <w:sz w:val="24"/>
          <w:lang w:val="en"/>
        </w:rPr>
        <w:t xml:space="preserve">301-308. This </w:t>
      </w:r>
      <w:r w:rsidRPr="003316AF">
        <w:rPr>
          <w:sz w:val="24"/>
        </w:rPr>
        <w:t>article assessed the prospects for passage of a Fair Employment Practices Act in light of expected Southern opposition. “A weak law would prove itself unsatisfactory by Nov. 1948, and the expected gratitude of Negro Voters might not be forthcoming.</w:t>
      </w:r>
      <w:r w:rsidR="00EC0E20">
        <w:rPr>
          <w:sz w:val="24"/>
        </w:rPr>
        <w:t>”</w:t>
      </w:r>
      <w:r w:rsidRPr="003316AF">
        <w:rPr>
          <w:sz w:val="24"/>
        </w:rPr>
        <w:t xml:space="preserve">  Also Scott L. Greer, “The weakness of strong policies and the strength of weak policies: Law, experimentalist governance, and supporting coalitions in European Union health care policy,” </w:t>
      </w:r>
      <w:r w:rsidRPr="003316AF">
        <w:rPr>
          <w:i/>
          <w:sz w:val="24"/>
        </w:rPr>
        <w:t>Regulation &amp; Governance</w:t>
      </w:r>
      <w:r w:rsidRPr="003316AF">
        <w:rPr>
          <w:sz w:val="24"/>
        </w:rPr>
        <w:t xml:space="preserve"> 5 (2011):187–203; Sally Bader Mackle, “New Law in State of Washington,” </w:t>
      </w:r>
      <w:r w:rsidRPr="003316AF">
        <w:rPr>
          <w:i/>
          <w:sz w:val="24"/>
        </w:rPr>
        <w:t xml:space="preserve">Women's Studies Newsletter </w:t>
      </w:r>
      <w:r w:rsidRPr="003316AF">
        <w:rPr>
          <w:sz w:val="24"/>
        </w:rPr>
        <w:t xml:space="preserve">4:1 (Winter, 1976), and John Syrett’s review of James McPherson, </w:t>
      </w:r>
      <w:r w:rsidRPr="003316AF">
        <w:rPr>
          <w:i/>
          <w:sz w:val="24"/>
        </w:rPr>
        <w:t>The Abolitionist Legacy: From Reconstruction to the NAACP</w:t>
      </w:r>
      <w:r w:rsidRPr="003316AF">
        <w:rPr>
          <w:sz w:val="24"/>
        </w:rPr>
        <w:t xml:space="preserve">, </w:t>
      </w:r>
      <w:r w:rsidRPr="003316AF">
        <w:rPr>
          <w:i/>
          <w:sz w:val="24"/>
        </w:rPr>
        <w:t>Canadian Journal of History/Annales Canadiennes d'Histoire</w:t>
      </w:r>
      <w:r w:rsidRPr="003316AF">
        <w:rPr>
          <w:sz w:val="24"/>
        </w:rPr>
        <w:t xml:space="preserve">11.2 (Aug 1, 1976): 262, which states at 308:  “Most abolitionists favored a strong law to prevent school segregation, for example, but failed to object strongly when the Supreme Court invalidated the weak law Congress had enacted.” Weak law in this frame refers to laws that </w:t>
      </w:r>
      <w:r w:rsidR="00EC0E20">
        <w:rPr>
          <w:sz w:val="24"/>
        </w:rPr>
        <w:t xml:space="preserve">merely </w:t>
      </w:r>
      <w:r w:rsidRPr="003316AF">
        <w:rPr>
          <w:sz w:val="24"/>
        </w:rPr>
        <w:t xml:space="preserve">express desired outcomes without mechanisms for </w:t>
      </w:r>
      <w:r w:rsidR="00EC0E20">
        <w:rPr>
          <w:sz w:val="24"/>
        </w:rPr>
        <w:t xml:space="preserve">inspection or for </w:t>
      </w:r>
      <w:r w:rsidRPr="003316AF">
        <w:rPr>
          <w:sz w:val="24"/>
        </w:rPr>
        <w:t xml:space="preserve">guaranteeing enforcement. </w:t>
      </w:r>
    </w:p>
  </w:footnote>
  <w:footnote w:id="11">
    <w:p w:rsidR="00C86974" w:rsidRPr="003316AF" w:rsidRDefault="00C86974" w:rsidP="00C86974">
      <w:pPr>
        <w:pStyle w:val="FootnoteText"/>
        <w:rPr>
          <w:sz w:val="24"/>
        </w:rPr>
      </w:pPr>
      <w:r w:rsidRPr="003316AF">
        <w:rPr>
          <w:rStyle w:val="FootnoteReference"/>
          <w:sz w:val="24"/>
        </w:rPr>
        <w:footnoteRef/>
      </w:r>
      <w:r w:rsidRPr="003316AF">
        <w:rPr>
          <w:sz w:val="24"/>
        </w:rPr>
        <w:t xml:space="preserve"> On this historical connection, see David R. Dow, “Advocacy, Truth, Fairness, and Law,” </w:t>
      </w:r>
      <w:r w:rsidRPr="003316AF">
        <w:rPr>
          <w:i/>
          <w:sz w:val="24"/>
        </w:rPr>
        <w:t xml:space="preserve">Journal of Legal Education </w:t>
      </w:r>
      <w:r w:rsidRPr="003316AF">
        <w:rPr>
          <w:sz w:val="24"/>
        </w:rPr>
        <w:t xml:space="preserve">39:3 (Sept. 1989):443-454; Guido Calabresi, </w:t>
      </w:r>
      <w:r w:rsidRPr="003316AF">
        <w:rPr>
          <w:i/>
          <w:sz w:val="24"/>
        </w:rPr>
        <w:t>Future of Law and Economics: Essays in Reform and Recollection (</w:t>
      </w:r>
      <w:r w:rsidRPr="003316AF">
        <w:rPr>
          <w:sz w:val="24"/>
        </w:rPr>
        <w:t xml:space="preserve">New Haven:  Yale University Press, 2016), Ch. 2:  Commodification and Commandification.  </w:t>
      </w:r>
    </w:p>
  </w:footnote>
  <w:footnote w:id="12">
    <w:p w:rsidR="00C86974" w:rsidRPr="00CA067F" w:rsidRDefault="00C86974" w:rsidP="00C86974">
      <w:pPr>
        <w:pStyle w:val="FootnoteText"/>
        <w:rPr>
          <w:sz w:val="24"/>
        </w:rPr>
      </w:pPr>
      <w:r w:rsidRPr="003316AF">
        <w:rPr>
          <w:rStyle w:val="FootnoteReference"/>
          <w:sz w:val="24"/>
        </w:rPr>
        <w:footnoteRef/>
      </w:r>
      <w:r w:rsidRPr="003316AF">
        <w:rPr>
          <w:sz w:val="24"/>
        </w:rPr>
        <w:t xml:space="preserve"> Philippe Nonet and Philip Selznick, </w:t>
      </w:r>
      <w:r w:rsidRPr="003316AF">
        <w:rPr>
          <w:i/>
          <w:sz w:val="24"/>
        </w:rPr>
        <w:t>Law and Society in Transition: Toward Responsive Law, with a New Introduction by Robert Kagan</w:t>
      </w:r>
      <w:r w:rsidRPr="003316AF">
        <w:rPr>
          <w:sz w:val="24"/>
        </w:rPr>
        <w:t xml:space="preserve">, 2d.ed. (1978; New Brunswick, New Jersey:  2009. This study places “responsive law” in a continuum across three modes of legal order that describe alternative ways that law </w:t>
      </w:r>
      <w:r w:rsidR="00D846D0">
        <w:rPr>
          <w:sz w:val="24"/>
        </w:rPr>
        <w:t>has been</w:t>
      </w:r>
      <w:r w:rsidRPr="003316AF">
        <w:rPr>
          <w:sz w:val="24"/>
        </w:rPr>
        <w:t xml:space="preserve"> related to political power: repressive law, autonomous law, and responsive law. Repressive law obstructs anti-government efforts, using law as a mechanism for maintaining unresponsive political power. Autonomous law enforces legal rules that have achieved standing in judicial theory and legal precedent independent of the desires of those currently in political power and their constituents. Responsive law enacts measures actively sought by citizens seeking to address new social needs as they become evident</w:t>
      </w:r>
      <w:r w:rsidR="00D846D0">
        <w:rPr>
          <w:sz w:val="24"/>
        </w:rPr>
        <w:t>—as they are converted from mere “conditions” to “social problems</w:t>
      </w:r>
      <w:r w:rsidRPr="003316AF">
        <w:rPr>
          <w:sz w:val="24"/>
        </w:rPr>
        <w:t>.</w:t>
      </w:r>
      <w:r w:rsidR="00D846D0">
        <w:rPr>
          <w:sz w:val="24"/>
        </w:rPr>
        <w:t>”</w:t>
      </w:r>
      <w:r w:rsidRPr="003316AF">
        <w:rPr>
          <w:sz w:val="24"/>
        </w:rPr>
        <w:t xml:space="preserve">  See also Phillip Selznick, </w:t>
      </w:r>
      <w:r w:rsidRPr="003316AF">
        <w:rPr>
          <w:i/>
          <w:sz w:val="24"/>
        </w:rPr>
        <w:t xml:space="preserve">The Moral Commonwealth:  Social Theory and the Promise of Community </w:t>
      </w:r>
      <w:r w:rsidRPr="003316AF">
        <w:rPr>
          <w:sz w:val="24"/>
        </w:rPr>
        <w:t>(Berkeley and Los Angeles:  University of California Press, 1992).</w:t>
      </w:r>
      <w:r>
        <w:rPr>
          <w:sz w:val="24"/>
        </w:rPr>
        <w:t xml:space="preserve">  See also the important study </w:t>
      </w:r>
      <w:r w:rsidRPr="006B4DB1">
        <w:t xml:space="preserve">by </w:t>
      </w:r>
      <w:r w:rsidRPr="00CA067F">
        <w:rPr>
          <w:sz w:val="24"/>
        </w:rPr>
        <w:t xml:space="preserve">Christopher H. Achen and Larry M. Bartels, </w:t>
      </w:r>
      <w:r w:rsidRPr="00CA067F">
        <w:rPr>
          <w:i/>
          <w:sz w:val="24"/>
        </w:rPr>
        <w:t>Democracy for Realists: Why Elections Do Not Produce Responsive Government</w:t>
      </w:r>
      <w:r w:rsidRPr="00CA067F">
        <w:rPr>
          <w:sz w:val="24"/>
        </w:rPr>
        <w:t xml:space="preserve"> (Princeton:  Princeton University Press, 2016).  </w:t>
      </w:r>
    </w:p>
  </w:footnote>
  <w:footnote w:id="13">
    <w:p w:rsidR="00C86974" w:rsidRPr="003316AF" w:rsidRDefault="00C86974" w:rsidP="00C86974">
      <w:pPr>
        <w:pStyle w:val="FootnoteText"/>
        <w:rPr>
          <w:sz w:val="24"/>
        </w:rPr>
      </w:pPr>
      <w:r w:rsidRPr="003316AF">
        <w:rPr>
          <w:rStyle w:val="FootnoteReference"/>
          <w:sz w:val="24"/>
        </w:rPr>
        <w:footnoteRef/>
      </w:r>
      <w:r w:rsidRPr="003316AF">
        <w:rPr>
          <w:sz w:val="24"/>
        </w:rPr>
        <w:t xml:space="preserve"> Eileen Boris, “‘A Man’s Dwelling Is His Castle’: Tenement House Cigar Making and the Judicial Imperative,” </w:t>
      </w:r>
      <w:r w:rsidRPr="003316AF">
        <w:rPr>
          <w:i/>
          <w:sz w:val="24"/>
        </w:rPr>
        <w:t>Work Engendered:  Toward a New History of American Labor</w:t>
      </w:r>
      <w:r w:rsidRPr="003316AF">
        <w:rPr>
          <w:sz w:val="24"/>
        </w:rPr>
        <w:t>, ed.</w:t>
      </w:r>
      <w:r w:rsidRPr="003316AF">
        <w:rPr>
          <w:i/>
          <w:sz w:val="24"/>
        </w:rPr>
        <w:t xml:space="preserve"> </w:t>
      </w:r>
      <w:r w:rsidRPr="003316AF">
        <w:rPr>
          <w:sz w:val="24"/>
        </w:rPr>
        <w:t xml:space="preserve">Ava Baron (Ithaca:  Cornell University Press, 1991), 114-41 describes gendered conceptions of work and work locations suitable for male and female cigar makers that entered into organizational disputes among unionized and non-union workers and tenement owners over the need for regulation. </w:t>
      </w:r>
    </w:p>
  </w:footnote>
  <w:footnote w:id="14">
    <w:p w:rsidR="00C86974" w:rsidRPr="003316AF" w:rsidRDefault="00C86974" w:rsidP="00C86974">
      <w:pPr>
        <w:pStyle w:val="FootnoteText"/>
        <w:rPr>
          <w:sz w:val="24"/>
        </w:rPr>
      </w:pPr>
      <w:r w:rsidRPr="003316AF">
        <w:rPr>
          <w:rStyle w:val="FootnoteReference"/>
          <w:sz w:val="24"/>
        </w:rPr>
        <w:footnoteRef/>
      </w:r>
      <w:r w:rsidRPr="003316AF">
        <w:rPr>
          <w:sz w:val="24"/>
        </w:rPr>
        <w:t xml:space="preserve"> “The Cigar Trade: A Dangerous System of Labor—Protest by Cigar Makers, </w:t>
      </w:r>
      <w:r w:rsidRPr="003316AF">
        <w:rPr>
          <w:i/>
          <w:sz w:val="24"/>
        </w:rPr>
        <w:t>New York Times</w:t>
      </w:r>
      <w:r w:rsidRPr="003316AF">
        <w:rPr>
          <w:sz w:val="24"/>
        </w:rPr>
        <w:t xml:space="preserve"> (hereafter </w:t>
      </w:r>
      <w:r w:rsidRPr="003316AF">
        <w:rPr>
          <w:i/>
          <w:sz w:val="24"/>
        </w:rPr>
        <w:t>NYT</w:t>
      </w:r>
      <w:r w:rsidRPr="003316AF">
        <w:rPr>
          <w:sz w:val="24"/>
        </w:rPr>
        <w:t xml:space="preserve">), Sept. 28, 1874. Cigar makers had approached a meeting of the city Board of Health seeking amendments to the city Sanitary Code, Section 19, prohibiting the use of sleeping apartments for industries using noxious materials that particularly endangered the health of children, causing many premature deaths. See “Action by the Board of Health.  Cigar Making in Tenement Houses—Proceeding Against Nuisances,” </w:t>
      </w:r>
      <w:r w:rsidRPr="003316AF">
        <w:rPr>
          <w:i/>
          <w:sz w:val="24"/>
        </w:rPr>
        <w:t>NYT</w:t>
      </w:r>
      <w:r w:rsidRPr="003316AF">
        <w:rPr>
          <w:sz w:val="24"/>
        </w:rPr>
        <w:t xml:space="preserve">, June 23, 1879.  </w:t>
      </w:r>
    </w:p>
  </w:footnote>
  <w:footnote w:id="15">
    <w:p w:rsidR="00D61779" w:rsidRPr="004E0991" w:rsidRDefault="00D61779" w:rsidP="00467CE0">
      <w:pPr>
        <w:pStyle w:val="FootnoteText"/>
        <w:rPr>
          <w:sz w:val="24"/>
        </w:rPr>
      </w:pPr>
      <w:r w:rsidRPr="004E0991">
        <w:rPr>
          <w:rStyle w:val="FootnoteReference"/>
          <w:sz w:val="24"/>
        </w:rPr>
        <w:footnoteRef/>
      </w:r>
      <w:r w:rsidRPr="004E0991">
        <w:rPr>
          <w:sz w:val="24"/>
        </w:rPr>
        <w:t xml:space="preserve"> The allegation of health effects was confirmed in </w:t>
      </w:r>
      <w:r w:rsidR="00987018">
        <w:rPr>
          <w:i/>
          <w:sz w:val="24"/>
        </w:rPr>
        <w:t xml:space="preserve">Report of the Condition of </w:t>
      </w:r>
      <w:r w:rsidRPr="004E0991">
        <w:rPr>
          <w:i/>
          <w:sz w:val="24"/>
        </w:rPr>
        <w:t xml:space="preserve">Women and Child Wage Earners in the </w:t>
      </w:r>
      <w:r w:rsidR="004E0991" w:rsidRPr="004E0991">
        <w:rPr>
          <w:i/>
          <w:sz w:val="24"/>
        </w:rPr>
        <w:t>United States</w:t>
      </w:r>
      <w:r w:rsidR="004E0991" w:rsidRPr="004E0991">
        <w:rPr>
          <w:sz w:val="24"/>
        </w:rPr>
        <w:t>, Vol. VIII</w:t>
      </w:r>
      <w:r w:rsidR="00987018">
        <w:rPr>
          <w:sz w:val="24"/>
        </w:rPr>
        <w:t xml:space="preserve"> (Washington:  Gov’t. Printing Office, 1911)</w:t>
      </w:r>
      <w:r w:rsidR="004E0991" w:rsidRPr="004E0991">
        <w:rPr>
          <w:sz w:val="24"/>
        </w:rPr>
        <w:t xml:space="preserve"> </w:t>
      </w:r>
      <w:r w:rsidRPr="004E0991">
        <w:rPr>
          <w:sz w:val="24"/>
        </w:rPr>
        <w:t xml:space="preserve">at 124, which listed cigar making as one of several industries that </w:t>
      </w:r>
      <w:r w:rsidR="00467CE0">
        <w:rPr>
          <w:sz w:val="24"/>
        </w:rPr>
        <w:t xml:space="preserve">were </w:t>
      </w:r>
      <w:r w:rsidR="00467CE0" w:rsidRPr="00467CE0">
        <w:rPr>
          <w:sz w:val="24"/>
        </w:rPr>
        <w:t>employment dangerous to life or limb, injurious</w:t>
      </w:r>
      <w:r w:rsidR="00987018">
        <w:rPr>
          <w:sz w:val="24"/>
        </w:rPr>
        <w:t xml:space="preserve"> </w:t>
      </w:r>
      <w:r w:rsidR="00467CE0" w:rsidRPr="00467CE0">
        <w:rPr>
          <w:sz w:val="24"/>
        </w:rPr>
        <w:t>to the health or depraving of the mora</w:t>
      </w:r>
      <w:r w:rsidR="00467CE0">
        <w:rPr>
          <w:sz w:val="24"/>
        </w:rPr>
        <w:t>ls of such</w:t>
      </w:r>
      <w:r w:rsidR="00467CE0" w:rsidRPr="00467CE0">
        <w:rPr>
          <w:sz w:val="24"/>
        </w:rPr>
        <w:t xml:space="preserve"> child</w:t>
      </w:r>
      <w:r w:rsidR="00467CE0">
        <w:rPr>
          <w:sz w:val="24"/>
        </w:rPr>
        <w:t>” and in need of reg</w:t>
      </w:r>
      <w:r w:rsidRPr="004E0991">
        <w:rPr>
          <w:sz w:val="24"/>
        </w:rPr>
        <w:t>ulation in light of the “danger or menace to the health or safety of minors</w:t>
      </w:r>
      <w:r w:rsidR="004E0991">
        <w:rPr>
          <w:sz w:val="24"/>
        </w:rPr>
        <w:t>.</w:t>
      </w:r>
      <w:r w:rsidRPr="004E0991">
        <w:rPr>
          <w:sz w:val="24"/>
        </w:rPr>
        <w:t>”</w:t>
      </w:r>
      <w:r w:rsidR="00467CE0" w:rsidRPr="00467CE0">
        <w:t xml:space="preserve"> </w:t>
      </w:r>
    </w:p>
  </w:footnote>
  <w:footnote w:id="16">
    <w:p w:rsidR="00C86974" w:rsidRPr="0094445F" w:rsidRDefault="00C86974" w:rsidP="008D7E1B">
      <w:pPr>
        <w:pStyle w:val="FootnoteText"/>
        <w:rPr>
          <w:sz w:val="24"/>
        </w:rPr>
      </w:pPr>
      <w:r w:rsidRPr="003316AF">
        <w:rPr>
          <w:rStyle w:val="FootnoteReference"/>
          <w:sz w:val="24"/>
        </w:rPr>
        <w:footnoteRef/>
      </w:r>
      <w:r w:rsidRPr="003316AF">
        <w:rPr>
          <w:sz w:val="24"/>
        </w:rPr>
        <w:t xml:space="preserve"> “Turbulent Cigar Makers,” </w:t>
      </w:r>
      <w:r w:rsidRPr="003316AF">
        <w:rPr>
          <w:i/>
          <w:sz w:val="24"/>
        </w:rPr>
        <w:t xml:space="preserve">NYT </w:t>
      </w:r>
      <w:r w:rsidRPr="003316AF">
        <w:rPr>
          <w:sz w:val="24"/>
        </w:rPr>
        <w:t xml:space="preserve">(Jan. 6, 1878); “Grievances of Cigar Makers. One Thousand of the Workers Hold Mass Meeting—the Tenement House System Denounced,” </w:t>
      </w:r>
      <w:r w:rsidRPr="003316AF">
        <w:rPr>
          <w:i/>
          <w:sz w:val="24"/>
        </w:rPr>
        <w:t>NYT</w:t>
      </w:r>
      <w:r w:rsidRPr="003316AF">
        <w:rPr>
          <w:sz w:val="24"/>
        </w:rPr>
        <w:t xml:space="preserve"> </w:t>
      </w:r>
      <w:r w:rsidRPr="003316AF">
        <w:rPr>
          <w:i/>
          <w:sz w:val="24"/>
        </w:rPr>
        <w:t>(</w:t>
      </w:r>
      <w:r w:rsidRPr="003316AF">
        <w:rPr>
          <w:sz w:val="24"/>
        </w:rPr>
        <w:t xml:space="preserve">Feb. 3, 1879); “Cigar Making in Tenement Houses,” </w:t>
      </w:r>
      <w:r w:rsidRPr="003316AF">
        <w:rPr>
          <w:i/>
          <w:sz w:val="24"/>
        </w:rPr>
        <w:t>NYT</w:t>
      </w:r>
      <w:r w:rsidRPr="003316AF">
        <w:rPr>
          <w:sz w:val="24"/>
        </w:rPr>
        <w:t xml:space="preserve"> (Feb. 16, 1879). See “Tenement-House Cigar Work: East Side Property-Owners Protest against It,” </w:t>
      </w:r>
      <w:r w:rsidRPr="003316AF">
        <w:rPr>
          <w:i/>
          <w:sz w:val="24"/>
        </w:rPr>
        <w:t xml:space="preserve">NYT </w:t>
      </w:r>
      <w:r w:rsidRPr="003316AF">
        <w:rPr>
          <w:sz w:val="24"/>
        </w:rPr>
        <w:t>(Feb. 28, 1880) for middle class reformer support.</w:t>
      </w:r>
      <w:r w:rsidR="008D7E1B">
        <w:rPr>
          <w:sz w:val="24"/>
        </w:rPr>
        <w:t xml:space="preserve">  See also “</w:t>
      </w:r>
      <w:r w:rsidR="008D7E1B" w:rsidRPr="008D7E1B">
        <w:rPr>
          <w:sz w:val="24"/>
        </w:rPr>
        <w:t>Journal of the Senate of the United States of America</w:t>
      </w:r>
      <w:r w:rsidR="008D7E1B">
        <w:rPr>
          <w:sz w:val="24"/>
        </w:rPr>
        <w:t xml:space="preserve">,” </w:t>
      </w:r>
      <w:r w:rsidR="008D7E1B" w:rsidRPr="008D7E1B">
        <w:rPr>
          <w:sz w:val="24"/>
        </w:rPr>
        <w:t>Serial Set Vol. No. 188</w:t>
      </w:r>
      <w:r w:rsidR="008D7E1B">
        <w:rPr>
          <w:sz w:val="24"/>
        </w:rPr>
        <w:t xml:space="preserve">, </w:t>
      </w:r>
      <w:r w:rsidR="008D7E1B" w:rsidRPr="008D7E1B">
        <w:rPr>
          <w:sz w:val="24"/>
        </w:rPr>
        <w:t>46th Congress, 2nd Session</w:t>
      </w:r>
      <w:r w:rsidR="008D7E1B">
        <w:rPr>
          <w:sz w:val="24"/>
        </w:rPr>
        <w:t xml:space="preserve">, </w:t>
      </w:r>
      <w:r w:rsidR="00987018">
        <w:rPr>
          <w:sz w:val="24"/>
        </w:rPr>
        <w:t xml:space="preserve">1879, </w:t>
      </w:r>
      <w:r w:rsidR="008D7E1B">
        <w:rPr>
          <w:sz w:val="24"/>
        </w:rPr>
        <w:t xml:space="preserve">Senate Finance Committee “Mr. [Newton} Booth presented a petition of the Cigar Makers Association of the Pacific Coast praying the passage of a law preventing the system of tenement house; which was referred to the Senate Committee on Finance.” </w:t>
      </w:r>
      <w:r w:rsidR="00265218">
        <w:rPr>
          <w:sz w:val="24"/>
        </w:rPr>
        <w:t xml:space="preserve">Booth was then a former governor of California who demanded </w:t>
      </w:r>
      <w:proofErr w:type="gramStart"/>
      <w:r w:rsidR="00265218">
        <w:rPr>
          <w:sz w:val="24"/>
        </w:rPr>
        <w:t xml:space="preserve">in a </w:t>
      </w:r>
      <w:proofErr w:type="spellStart"/>
      <w:r w:rsidR="00265218">
        <w:rPr>
          <w:sz w:val="24"/>
        </w:rPr>
        <w:t>Spencerian</w:t>
      </w:r>
      <w:proofErr w:type="spellEnd"/>
      <w:r w:rsidR="00265218">
        <w:rPr>
          <w:sz w:val="24"/>
        </w:rPr>
        <w:t xml:space="preserve"> mode restraints</w:t>
      </w:r>
      <w:proofErr w:type="gramEnd"/>
      <w:r w:rsidR="00265218">
        <w:rPr>
          <w:sz w:val="24"/>
        </w:rPr>
        <w:t xml:space="preserve"> against a “clash of civilizations” that he declared would stem from continued racial mixing.</w:t>
      </w:r>
      <w:r w:rsidR="00C864DD">
        <w:rPr>
          <w:sz w:val="24"/>
        </w:rPr>
        <w:t xml:space="preserve">  Chinese immigrants did work to some degree in cigar making in California, but in the New York case at the time of this movement, the immigrant tenement workers were mainly Bohemian.  In a manner reminiscent of recent U.S. attacks on immigrants who “take American jobs,” Booth predicted downward pressure on wages.  </w:t>
      </w:r>
      <w:r w:rsidR="0094445F">
        <w:rPr>
          <w:sz w:val="24"/>
        </w:rPr>
        <w:t xml:space="preserve">Quoted in Martin Gold, </w:t>
      </w:r>
      <w:r w:rsidR="0094445F" w:rsidRPr="0094445F">
        <w:rPr>
          <w:i/>
          <w:sz w:val="24"/>
        </w:rPr>
        <w:t xml:space="preserve">Forbidden Citizens: Chinese Exclusion and the U.S. </w:t>
      </w:r>
      <w:proofErr w:type="gramStart"/>
      <w:r w:rsidR="0094445F" w:rsidRPr="0094445F">
        <w:rPr>
          <w:i/>
          <w:sz w:val="24"/>
        </w:rPr>
        <w:t>Congress :</w:t>
      </w:r>
      <w:proofErr w:type="gramEnd"/>
      <w:r w:rsidR="0094445F" w:rsidRPr="0094445F">
        <w:rPr>
          <w:i/>
          <w:sz w:val="24"/>
        </w:rPr>
        <w:t xml:space="preserve"> a Legislative History</w:t>
      </w:r>
      <w:r w:rsidR="0094445F">
        <w:rPr>
          <w:i/>
          <w:sz w:val="24"/>
        </w:rPr>
        <w:t xml:space="preserve"> </w:t>
      </w:r>
      <w:r w:rsidR="0094445F">
        <w:rPr>
          <w:sz w:val="24"/>
        </w:rPr>
        <w:t>(The Capitol Net, Inc.,  July 4, 2012).</w:t>
      </w:r>
    </w:p>
  </w:footnote>
  <w:footnote w:id="17">
    <w:p w:rsidR="00C86974" w:rsidRPr="003316AF" w:rsidRDefault="00C86974" w:rsidP="00C86974">
      <w:pPr>
        <w:rPr>
          <w:szCs w:val="24"/>
        </w:rPr>
      </w:pPr>
      <w:r w:rsidRPr="003316AF">
        <w:rPr>
          <w:rStyle w:val="FootnoteReference"/>
          <w:szCs w:val="24"/>
        </w:rPr>
        <w:footnoteRef/>
      </w:r>
      <w:r w:rsidRPr="003316AF">
        <w:rPr>
          <w:szCs w:val="24"/>
        </w:rPr>
        <w:t xml:space="preserve"> </w:t>
      </w:r>
      <w:r w:rsidRPr="003316AF">
        <w:rPr>
          <w:rFonts w:eastAsia="Times New Roman" w:cs="Times New Roman"/>
          <w:szCs w:val="24"/>
        </w:rPr>
        <w:t xml:space="preserve">“Strike of Cigar Makers.  The Workmen of Five Factories Demanding Higher Rates—No Danger of a General Strike,” </w:t>
      </w:r>
      <w:r w:rsidRPr="003316AF">
        <w:rPr>
          <w:rFonts w:eastAsia="Times New Roman" w:cs="Times New Roman"/>
          <w:i/>
          <w:szCs w:val="24"/>
        </w:rPr>
        <w:t>NYT</w:t>
      </w:r>
      <w:r w:rsidRPr="003316AF">
        <w:rPr>
          <w:rFonts w:eastAsia="Times New Roman" w:cs="Times New Roman"/>
          <w:szCs w:val="24"/>
        </w:rPr>
        <w:t>, August 29, 1877;</w:t>
      </w:r>
      <w:r w:rsidRPr="003316AF">
        <w:rPr>
          <w:szCs w:val="24"/>
        </w:rPr>
        <w:t xml:space="preserve"> “The Cigar Makers Protest,” </w:t>
      </w:r>
      <w:r w:rsidRPr="003316AF">
        <w:rPr>
          <w:i/>
          <w:szCs w:val="24"/>
        </w:rPr>
        <w:t xml:space="preserve">NYT </w:t>
      </w:r>
      <w:r w:rsidRPr="003316AF">
        <w:rPr>
          <w:szCs w:val="24"/>
        </w:rPr>
        <w:t xml:space="preserve">(Feb. 21, 1880.) </w:t>
      </w:r>
      <w:r w:rsidRPr="003316AF">
        <w:rPr>
          <w:rFonts w:eastAsia="Times New Roman" w:cs="Times New Roman"/>
          <w:szCs w:val="24"/>
        </w:rPr>
        <w:t xml:space="preserve">Pay for cigar makers ranged from $4.00-$5.00 in factories for making 1000 cigars to half that amount, typically $2.00, in tenements.  </w:t>
      </w:r>
    </w:p>
  </w:footnote>
  <w:footnote w:id="18">
    <w:p w:rsidR="00C86974" w:rsidRPr="003316AF" w:rsidRDefault="00C86974" w:rsidP="00C86974">
      <w:pPr>
        <w:pStyle w:val="FootnoteText"/>
        <w:rPr>
          <w:sz w:val="24"/>
          <w:u w:val="single"/>
        </w:rPr>
      </w:pPr>
      <w:r w:rsidRPr="003316AF">
        <w:rPr>
          <w:rStyle w:val="FootnoteReference"/>
          <w:sz w:val="24"/>
        </w:rPr>
        <w:footnoteRef/>
      </w:r>
      <w:r w:rsidRPr="003316AF">
        <w:rPr>
          <w:sz w:val="24"/>
        </w:rPr>
        <w:t xml:space="preserve"> </w:t>
      </w:r>
      <w:r w:rsidRPr="003316AF">
        <w:rPr>
          <w:i/>
          <w:sz w:val="24"/>
        </w:rPr>
        <w:t>The Samuel Gompers Papers, Vol. 1: The Making of a Union Leader, 1850-86</w:t>
      </w:r>
      <w:r w:rsidRPr="003316AF">
        <w:rPr>
          <w:sz w:val="24"/>
          <w:u w:val="single"/>
        </w:rPr>
        <w:t xml:space="preserve"> </w:t>
      </w:r>
      <w:r w:rsidRPr="003316AF">
        <w:rPr>
          <w:sz w:val="24"/>
        </w:rPr>
        <w:t>(Champaign: University of Illinois Press, 1991), 172-76</w:t>
      </w:r>
      <w:r w:rsidRPr="003316AF">
        <w:rPr>
          <w:sz w:val="24"/>
          <w:u w:val="single"/>
        </w:rPr>
        <w:t>.</w:t>
      </w:r>
    </w:p>
  </w:footnote>
  <w:footnote w:id="19">
    <w:p w:rsidR="00C86974" w:rsidRPr="003316AF" w:rsidRDefault="00C86974" w:rsidP="00C86974">
      <w:pPr>
        <w:pStyle w:val="FootnoteText"/>
        <w:rPr>
          <w:i/>
          <w:sz w:val="24"/>
        </w:rPr>
      </w:pPr>
      <w:r w:rsidRPr="003316AF">
        <w:rPr>
          <w:rStyle w:val="FootnoteReference"/>
          <w:sz w:val="24"/>
        </w:rPr>
        <w:footnoteRef/>
      </w:r>
      <w:r w:rsidRPr="003316AF">
        <w:rPr>
          <w:sz w:val="24"/>
        </w:rPr>
        <w:t xml:space="preserve"> “Tenement House Cigar Making:  Contents of the Bill Just Passed by the Legislature,” </w:t>
      </w:r>
      <w:r w:rsidRPr="003316AF">
        <w:rPr>
          <w:i/>
          <w:sz w:val="24"/>
        </w:rPr>
        <w:t xml:space="preserve">NYT </w:t>
      </w:r>
      <w:r>
        <w:rPr>
          <w:sz w:val="24"/>
        </w:rPr>
        <w:t xml:space="preserve">(March 14, 1883). </w:t>
      </w:r>
      <w:r w:rsidRPr="003316AF">
        <w:rPr>
          <w:sz w:val="24"/>
        </w:rPr>
        <w:t xml:space="preserve">See </w:t>
      </w:r>
      <w:r w:rsidRPr="003316AF">
        <w:rPr>
          <w:i/>
          <w:sz w:val="24"/>
        </w:rPr>
        <w:t xml:space="preserve">The Bar </w:t>
      </w:r>
      <w:r w:rsidRPr="003316AF">
        <w:rPr>
          <w:sz w:val="24"/>
        </w:rPr>
        <w:t xml:space="preserve">16 (Jan. 1909): 28 for Roosevelt’s support of the ban and for his later plea “for the recognition and validity of an act of the legislative department.” Roosevelt described the Jacobs court judges as “without any sympathetic understanding of the needs and conditions of life of the great mass of their countrymen … of the lives that were lived where the tenement house and the factory were one and the same.”  Quoted in </w:t>
      </w:r>
      <w:r w:rsidRPr="003316AF">
        <w:rPr>
          <w:i/>
          <w:sz w:val="24"/>
        </w:rPr>
        <w:t>Outlook</w:t>
      </w:r>
      <w:r w:rsidRPr="003316AF">
        <w:rPr>
          <w:sz w:val="24"/>
          <w:u w:val="single"/>
        </w:rPr>
        <w:t xml:space="preserve"> </w:t>
      </w:r>
      <w:r w:rsidRPr="003316AF">
        <w:rPr>
          <w:sz w:val="24"/>
        </w:rPr>
        <w:t xml:space="preserve">editorial titled “A Judicial Experience” at </w:t>
      </w:r>
      <w:r w:rsidRPr="003316AF">
        <w:rPr>
          <w:i/>
          <w:sz w:val="24"/>
        </w:rPr>
        <w:t>The Bar</w:t>
      </w:r>
      <w:r w:rsidRPr="003316AF">
        <w:rPr>
          <w:sz w:val="24"/>
        </w:rPr>
        <w:t xml:space="preserve">, at 29. See also Theodore Roosevelt, </w:t>
      </w:r>
      <w:r w:rsidRPr="003316AF">
        <w:rPr>
          <w:i/>
          <w:sz w:val="24"/>
        </w:rPr>
        <w:t xml:space="preserve">The Rough Riders: An Autobiography </w:t>
      </w:r>
      <w:r w:rsidRPr="003316AF">
        <w:rPr>
          <w:sz w:val="24"/>
        </w:rPr>
        <w:t>(</w:t>
      </w:r>
      <w:r w:rsidRPr="003316AF">
        <w:rPr>
          <w:sz w:val="24"/>
          <w:lang w:val="en"/>
        </w:rPr>
        <w:t xml:space="preserve">New York: The Library of America, 2004), Chronology, 858. </w:t>
      </w:r>
      <w:r w:rsidRPr="003316AF">
        <w:rPr>
          <w:i/>
          <w:sz w:val="24"/>
        </w:rPr>
        <w:t xml:space="preserve"> </w:t>
      </w:r>
    </w:p>
  </w:footnote>
  <w:footnote w:id="20">
    <w:p w:rsidR="00C86974" w:rsidRPr="003316AF" w:rsidRDefault="00C86974" w:rsidP="00C86974">
      <w:pPr>
        <w:pStyle w:val="FootnoteText"/>
        <w:rPr>
          <w:sz w:val="24"/>
        </w:rPr>
      </w:pPr>
      <w:r w:rsidRPr="003316AF">
        <w:rPr>
          <w:rStyle w:val="FootnoteReference"/>
          <w:sz w:val="24"/>
        </w:rPr>
        <w:footnoteRef/>
      </w:r>
      <w:r w:rsidRPr="003316AF">
        <w:rPr>
          <w:sz w:val="24"/>
        </w:rPr>
        <w:t xml:space="preserve"> “Tenement Cigar-Making: The Law Against It Declared Unconstitutional. A Court of Appeals Decision Based on the Fact That the Title of the Act Is Defective,” </w:t>
      </w:r>
      <w:r w:rsidRPr="003316AF">
        <w:rPr>
          <w:i/>
          <w:sz w:val="24"/>
        </w:rPr>
        <w:t xml:space="preserve">NYT </w:t>
      </w:r>
      <w:r w:rsidRPr="003316AF">
        <w:rPr>
          <w:sz w:val="24"/>
        </w:rPr>
        <w:t>(Jan. 29, 1884). See also the related case, 94 N.Y. 497 (1884) “In the Matter of the Application of David A. Paul for a Writ of Habeas Corpus.” The court dismissed charges against Paul on the grounds described above.</w:t>
      </w:r>
    </w:p>
  </w:footnote>
  <w:footnote w:id="21">
    <w:p w:rsidR="00C86974" w:rsidRPr="003316AF" w:rsidRDefault="00C86974" w:rsidP="00C86974">
      <w:pPr>
        <w:pStyle w:val="FootnoteText"/>
        <w:rPr>
          <w:sz w:val="24"/>
        </w:rPr>
      </w:pPr>
      <w:r w:rsidRPr="003316AF">
        <w:rPr>
          <w:rStyle w:val="FootnoteReference"/>
          <w:sz w:val="24"/>
        </w:rPr>
        <w:footnoteRef/>
      </w:r>
      <w:r w:rsidRPr="003316AF">
        <w:rPr>
          <w:sz w:val="24"/>
        </w:rPr>
        <w:t xml:space="preserve"> “Hurrying the Cigar-Makers Case,” </w:t>
      </w:r>
      <w:r w:rsidRPr="003316AF">
        <w:rPr>
          <w:i/>
          <w:sz w:val="24"/>
        </w:rPr>
        <w:t xml:space="preserve">NYT </w:t>
      </w:r>
      <w:r w:rsidRPr="003316AF">
        <w:rPr>
          <w:sz w:val="24"/>
        </w:rPr>
        <w:t xml:space="preserve">(Oct. 20, 1883). On the individualist theory of the ruling, see Edwin Borchard, “The Supreme Court and Private Rights,” </w:t>
      </w:r>
      <w:r w:rsidRPr="003316AF">
        <w:rPr>
          <w:i/>
          <w:sz w:val="24"/>
        </w:rPr>
        <w:t xml:space="preserve">Yale Law Journal </w:t>
      </w:r>
      <w:r w:rsidRPr="003316AF">
        <w:rPr>
          <w:sz w:val="24"/>
        </w:rPr>
        <w:t xml:space="preserve">47:7(1938):1051-1078, at 1058; Gerald Friedman. “American Labor and American Law: Exceptionalism and its Politics in the Decline of the American Labor Movement,” </w:t>
      </w:r>
      <w:r w:rsidRPr="003316AF">
        <w:rPr>
          <w:i/>
          <w:sz w:val="24"/>
        </w:rPr>
        <w:t>Law, Culture and the Humanities</w:t>
      </w:r>
      <w:r w:rsidRPr="003316AF">
        <w:rPr>
          <w:sz w:val="24"/>
        </w:rPr>
        <w:t xml:space="preserve"> (2012):1-14. </w:t>
      </w:r>
    </w:p>
  </w:footnote>
  <w:footnote w:id="22">
    <w:p w:rsidR="00C86974" w:rsidRPr="003316AF" w:rsidRDefault="00C86974" w:rsidP="00C86974">
      <w:pPr>
        <w:pStyle w:val="FootnoteText"/>
        <w:rPr>
          <w:sz w:val="24"/>
        </w:rPr>
      </w:pPr>
      <w:r w:rsidRPr="003316AF">
        <w:rPr>
          <w:rStyle w:val="FootnoteReference"/>
          <w:sz w:val="24"/>
        </w:rPr>
        <w:footnoteRef/>
      </w:r>
      <w:r w:rsidRPr="003316AF">
        <w:rPr>
          <w:sz w:val="24"/>
        </w:rPr>
        <w:t xml:space="preserve"> In the Matter of the Application of Peter Jacobs, 98 N.Y. 98 (1885), 583. </w:t>
      </w:r>
    </w:p>
  </w:footnote>
  <w:footnote w:id="23">
    <w:p w:rsidR="00C86974" w:rsidRPr="003316AF" w:rsidRDefault="00C86974" w:rsidP="00C86974">
      <w:pPr>
        <w:pStyle w:val="FootnoteText"/>
        <w:rPr>
          <w:sz w:val="24"/>
          <w:u w:val="single"/>
        </w:rPr>
      </w:pPr>
      <w:r w:rsidRPr="003316AF">
        <w:rPr>
          <w:rStyle w:val="FootnoteReference"/>
          <w:sz w:val="24"/>
        </w:rPr>
        <w:footnoteRef/>
      </w:r>
      <w:r w:rsidRPr="003316AF">
        <w:rPr>
          <w:sz w:val="24"/>
        </w:rPr>
        <w:t xml:space="preserve"> John S. Billings, </w:t>
      </w:r>
      <w:r w:rsidRPr="003316AF">
        <w:rPr>
          <w:i/>
          <w:sz w:val="24"/>
        </w:rPr>
        <w:t>A Treatise on Hygiene and Public Health</w:t>
      </w:r>
      <w:r w:rsidRPr="003316AF">
        <w:rPr>
          <w:sz w:val="24"/>
        </w:rPr>
        <w:t xml:space="preserve">,” ed. Albert H. Buck (New York, 1879), quoted in William Novak, </w:t>
      </w:r>
      <w:r w:rsidRPr="003316AF">
        <w:rPr>
          <w:i/>
          <w:sz w:val="24"/>
        </w:rPr>
        <w:t xml:space="preserve">The People’s Welfare: Law and Regulation in Nineteenth Century America </w:t>
      </w:r>
      <w:r w:rsidRPr="003316AF">
        <w:rPr>
          <w:sz w:val="24"/>
        </w:rPr>
        <w:t>(Chapel Hill: University of North Carolina Press, 1995), 195.</w:t>
      </w:r>
      <w:r w:rsidRPr="003316AF">
        <w:rPr>
          <w:sz w:val="24"/>
          <w:u w:val="single"/>
        </w:rPr>
        <w:t xml:space="preserve"> </w:t>
      </w:r>
    </w:p>
  </w:footnote>
  <w:footnote w:id="24">
    <w:p w:rsidR="00C86974" w:rsidRPr="003316AF" w:rsidRDefault="00C86974" w:rsidP="00C86974">
      <w:pPr>
        <w:pStyle w:val="FootnoteText"/>
        <w:rPr>
          <w:sz w:val="24"/>
        </w:rPr>
      </w:pPr>
      <w:r w:rsidRPr="003316AF">
        <w:rPr>
          <w:rStyle w:val="FootnoteReference"/>
          <w:sz w:val="24"/>
        </w:rPr>
        <w:footnoteRef/>
      </w:r>
      <w:r w:rsidRPr="003316AF">
        <w:rPr>
          <w:sz w:val="24"/>
        </w:rPr>
        <w:t xml:space="preserve"> Index entries for Public Economy, Public good, Public health, and Public morality do not include labor standards.  See also the </w:t>
      </w:r>
      <w:r w:rsidRPr="003316AF">
        <w:rPr>
          <w:i/>
          <w:sz w:val="24"/>
        </w:rPr>
        <w:t>AHR</w:t>
      </w:r>
      <w:r w:rsidRPr="003316AF">
        <w:rPr>
          <w:sz w:val="24"/>
        </w:rPr>
        <w:t xml:space="preserve"> Exchange: “On the “Myth” of the “Weak” State,” </w:t>
      </w:r>
      <w:r w:rsidRPr="003316AF">
        <w:rPr>
          <w:i/>
          <w:sz w:val="24"/>
        </w:rPr>
        <w:t>American Historical Review</w:t>
      </w:r>
      <w:r w:rsidRPr="003316AF">
        <w:rPr>
          <w:sz w:val="24"/>
        </w:rPr>
        <w:t xml:space="preserve"> 115 (2010):766-800.</w:t>
      </w:r>
    </w:p>
  </w:footnote>
  <w:footnote w:id="25">
    <w:p w:rsidR="00C86974" w:rsidRPr="003316AF" w:rsidRDefault="00C86974" w:rsidP="00C86974">
      <w:pPr>
        <w:pStyle w:val="FootnoteText"/>
        <w:rPr>
          <w:sz w:val="24"/>
        </w:rPr>
      </w:pPr>
      <w:r w:rsidRPr="003316AF">
        <w:rPr>
          <w:rStyle w:val="FootnoteReference"/>
          <w:sz w:val="24"/>
        </w:rPr>
        <w:footnoteRef/>
      </w:r>
      <w:r w:rsidRPr="003316AF">
        <w:rPr>
          <w:sz w:val="24"/>
        </w:rPr>
        <w:t xml:space="preserve"> Slaughterhouse Cases, 83 U.S. 36, 97 (1873). On Field’s intentions in the Slaughterhouse dissent, see Charles Mc Curdy, “Justice Field and the Jurisprudence of Government-Business Relations: Some Parameters of Laissez-Faire Constitutionalism, 1863-1897,” </w:t>
      </w:r>
      <w:r w:rsidRPr="003316AF">
        <w:rPr>
          <w:i/>
          <w:sz w:val="24"/>
        </w:rPr>
        <w:t>Journal of American History</w:t>
      </w:r>
      <w:r w:rsidRPr="003316AF">
        <w:rPr>
          <w:sz w:val="24"/>
        </w:rPr>
        <w:t xml:space="preserve"> 61:4 (Mar., 1975):970-1005; McCurdy, “Roots of ‘Liberty of Contract’ Reconsidered,” 20-24. See also Novak, </w:t>
      </w:r>
      <w:r w:rsidRPr="003316AF">
        <w:rPr>
          <w:i/>
          <w:sz w:val="24"/>
        </w:rPr>
        <w:t>People’s Welfare</w:t>
      </w:r>
      <w:r w:rsidRPr="003316AF">
        <w:rPr>
          <w:sz w:val="24"/>
        </w:rPr>
        <w:t>, “Road to Slaughterhouse,” 229-33.</w:t>
      </w:r>
    </w:p>
  </w:footnote>
  <w:footnote w:id="26">
    <w:p w:rsidR="00C86974" w:rsidRPr="003316AF" w:rsidRDefault="00C86974" w:rsidP="00C86974">
      <w:pPr>
        <w:rPr>
          <w:szCs w:val="24"/>
        </w:rPr>
      </w:pPr>
      <w:r w:rsidRPr="003316AF">
        <w:rPr>
          <w:rStyle w:val="FootnoteReference"/>
          <w:szCs w:val="24"/>
        </w:rPr>
        <w:footnoteRef/>
      </w:r>
      <w:r w:rsidRPr="003316AF">
        <w:rPr>
          <w:szCs w:val="24"/>
        </w:rPr>
        <w:t xml:space="preserve"> </w:t>
      </w:r>
      <w:r w:rsidRPr="003316AF">
        <w:rPr>
          <w:rFonts w:eastAsia="Times New Roman" w:cs="Times New Roman"/>
          <w:szCs w:val="24"/>
        </w:rPr>
        <w:t xml:space="preserve">William E. Nelson, </w:t>
      </w:r>
      <w:r w:rsidRPr="003316AF">
        <w:rPr>
          <w:rFonts w:eastAsia="Times New Roman" w:cs="Times New Roman"/>
          <w:i/>
          <w:szCs w:val="24"/>
        </w:rPr>
        <w:t>The Fourteenth Amendment: From Political Principle to Judicial Doctrine</w:t>
      </w:r>
      <w:r w:rsidRPr="003316AF">
        <w:rPr>
          <w:rFonts w:eastAsia="Times New Roman" w:cs="Times New Roman"/>
          <w:szCs w:val="24"/>
        </w:rPr>
        <w:t xml:space="preserve"> (Cambridge: Harvard University Press, 1988), passim. See also Mark G. Yudof, “1990 Survey of Books Relating to the Law; I.  The Federal Courts and the Constitution: Equal Protection, </w:t>
      </w:r>
      <w:r w:rsidRPr="003316AF">
        <w:rPr>
          <w:rFonts w:eastAsia="Times New Roman" w:cs="Times New Roman"/>
          <w:bCs/>
          <w:szCs w:val="24"/>
        </w:rPr>
        <w:t>Class Legislation,</w:t>
      </w:r>
      <w:r w:rsidRPr="003316AF">
        <w:rPr>
          <w:rFonts w:eastAsia="Times New Roman" w:cs="Times New Roman"/>
          <w:szCs w:val="24"/>
        </w:rPr>
        <w:t xml:space="preserve"> and Sex Discrimination: One Small Cheer for Mr. Herbert Spencer's </w:t>
      </w:r>
      <w:r w:rsidRPr="003316AF">
        <w:rPr>
          <w:rFonts w:eastAsia="Times New Roman" w:cs="Times New Roman"/>
          <w:i/>
          <w:iCs/>
          <w:szCs w:val="24"/>
        </w:rPr>
        <w:t>Social Statics</w:t>
      </w:r>
      <w:r w:rsidRPr="003316AF">
        <w:rPr>
          <w:rFonts w:eastAsia="Times New Roman" w:cs="Times New Roman"/>
          <w:iCs/>
          <w:szCs w:val="24"/>
        </w:rPr>
        <w:t xml:space="preserve">,” </w:t>
      </w:r>
      <w:r w:rsidRPr="003316AF">
        <w:rPr>
          <w:rFonts w:eastAsia="Times New Roman" w:cs="Times New Roman"/>
          <w:i/>
          <w:iCs/>
          <w:szCs w:val="24"/>
        </w:rPr>
        <w:t>Michigan Law Review</w:t>
      </w:r>
      <w:r w:rsidRPr="003316AF">
        <w:rPr>
          <w:rFonts w:eastAsia="Times New Roman" w:cs="Times New Roman"/>
          <w:iCs/>
          <w:szCs w:val="24"/>
        </w:rPr>
        <w:t xml:space="preserve"> 88 (1990):1366-1392. </w:t>
      </w:r>
    </w:p>
  </w:footnote>
  <w:footnote w:id="27">
    <w:p w:rsidR="00C86974" w:rsidRPr="003316AF" w:rsidRDefault="00C86974" w:rsidP="00C86974">
      <w:pPr>
        <w:pStyle w:val="FootnoteText"/>
        <w:rPr>
          <w:sz w:val="24"/>
        </w:rPr>
      </w:pPr>
      <w:r w:rsidRPr="003316AF">
        <w:rPr>
          <w:rStyle w:val="FootnoteReference"/>
          <w:sz w:val="24"/>
        </w:rPr>
        <w:footnoteRef/>
      </w:r>
      <w:r w:rsidRPr="003316AF">
        <w:rPr>
          <w:sz w:val="24"/>
        </w:rPr>
        <w:t xml:space="preserve"> “The Court of Appeals Denounced,” </w:t>
      </w:r>
      <w:r w:rsidRPr="003316AF">
        <w:rPr>
          <w:i/>
          <w:sz w:val="24"/>
        </w:rPr>
        <w:t xml:space="preserve">New York Times, </w:t>
      </w:r>
      <w:r w:rsidRPr="003316AF">
        <w:rPr>
          <w:sz w:val="24"/>
        </w:rPr>
        <w:t xml:space="preserve">Feb. 2, 1884. The New York activists had support from across the nation. In one instance, the desire that strong law protect decent labor standards was tinged with racial prejudice. A San Francisco cigar makers union carried a banner reading “Down with Tenement House and Chinese Labor. WHITE CIGAR-MAKERS: Arrival of the Eastern Contingent,” </w:t>
      </w:r>
      <w:r w:rsidRPr="003316AF">
        <w:rPr>
          <w:i/>
          <w:sz w:val="24"/>
        </w:rPr>
        <w:t>San Francisco Chronicle</w:t>
      </w:r>
      <w:r w:rsidRPr="003316AF">
        <w:rPr>
          <w:sz w:val="24"/>
        </w:rPr>
        <w:t xml:space="preserve"> (Jan 3, 1886).  A powerful affirmation that judges typically responded to pressure came a few years later in Christopher Gustavus Tiedeman, “Dictum and Decision,” </w:t>
      </w:r>
      <w:r w:rsidRPr="003316AF">
        <w:rPr>
          <w:i/>
          <w:sz w:val="24"/>
        </w:rPr>
        <w:t>Columbia Law Times</w:t>
      </w:r>
      <w:r w:rsidRPr="003316AF">
        <w:rPr>
          <w:sz w:val="24"/>
        </w:rPr>
        <w:t xml:space="preserve"> 6 (1892-1893):35-39,  at 35: “Self-interest is the great motive power in all social movements, and whichever interest exerts the strongest influence in the given case will undoubtedly succeed in controlling the judicial utterance.” </w:t>
      </w:r>
    </w:p>
  </w:footnote>
  <w:footnote w:id="28">
    <w:p w:rsidR="00C86974" w:rsidRPr="003316AF" w:rsidRDefault="00C86974" w:rsidP="00C86974">
      <w:pPr>
        <w:pStyle w:val="FootnoteText"/>
        <w:rPr>
          <w:sz w:val="24"/>
        </w:rPr>
      </w:pPr>
      <w:r w:rsidRPr="003316AF">
        <w:rPr>
          <w:rStyle w:val="FootnoteReference"/>
          <w:sz w:val="24"/>
        </w:rPr>
        <w:footnoteRef/>
      </w:r>
      <w:r w:rsidRPr="003316AF">
        <w:rPr>
          <w:sz w:val="24"/>
        </w:rPr>
        <w:t xml:space="preserve"> A good example of such analyses is Haggai Hurvitz, “American Labor Law and the Doctrine of Entrepreneurial Property Rights: Boycotts, Courts, and the Juridical Reorientation of 1886-1895,”</w:t>
      </w:r>
      <w:r w:rsidRPr="003316AF">
        <w:rPr>
          <w:i/>
          <w:sz w:val="24"/>
        </w:rPr>
        <w:t xml:space="preserve"> Industrial Relations Law Journal</w:t>
      </w:r>
      <w:r>
        <w:rPr>
          <w:i/>
          <w:sz w:val="24"/>
        </w:rPr>
        <w:t xml:space="preserve"> </w:t>
      </w:r>
      <w:r w:rsidRPr="003316AF">
        <w:rPr>
          <w:sz w:val="24"/>
        </w:rPr>
        <w:t xml:space="preserve">8:3 (1985):307-361.  McCurdy, “The Roots of ‘Liberty of Contract’ Reconsidered,” offers a masterful analysis of the relevant historiography on this point. See also for the broader context Herbert Hovenkamp, </w:t>
      </w:r>
      <w:r w:rsidRPr="003316AF">
        <w:rPr>
          <w:i/>
          <w:sz w:val="24"/>
        </w:rPr>
        <w:t>The Opening of American Law: Neoclassical Legal Thought, 1870-1970</w:t>
      </w:r>
      <w:r w:rsidRPr="003316AF">
        <w:rPr>
          <w:sz w:val="24"/>
        </w:rPr>
        <w:t xml:space="preserve"> (New York:  Oxford University Press, 2015), esp. Part Four, Neoclassical Public Law.</w:t>
      </w:r>
    </w:p>
  </w:footnote>
  <w:footnote w:id="29">
    <w:p w:rsidR="00C86974" w:rsidRPr="003316AF" w:rsidRDefault="00C86974" w:rsidP="00C86974">
      <w:pPr>
        <w:pStyle w:val="FootnoteText"/>
        <w:rPr>
          <w:sz w:val="24"/>
        </w:rPr>
      </w:pPr>
      <w:r w:rsidRPr="003316AF">
        <w:rPr>
          <w:rStyle w:val="FootnoteReference"/>
          <w:sz w:val="24"/>
        </w:rPr>
        <w:footnoteRef/>
      </w:r>
      <w:r w:rsidRPr="003316AF">
        <w:rPr>
          <w:sz w:val="24"/>
        </w:rPr>
        <w:t xml:space="preserve"> Henry Carter Adams, “Relation of the State to Industrial Action,” </w:t>
      </w:r>
      <w:r w:rsidRPr="003316AF">
        <w:rPr>
          <w:i/>
          <w:sz w:val="24"/>
        </w:rPr>
        <w:t>Publications of the American Economic Association</w:t>
      </w:r>
      <w:r w:rsidRPr="003316AF">
        <w:rPr>
          <w:sz w:val="24"/>
        </w:rPr>
        <w:t xml:space="preserve"> 1:6 (Jan., 1887):7-85.  For another late nineteenth-century view, see Everett V Abbot, “Police Power and the Right to Compensation,” </w:t>
      </w:r>
      <w:r w:rsidRPr="003316AF">
        <w:rPr>
          <w:i/>
          <w:sz w:val="24"/>
        </w:rPr>
        <w:t>Harvard Law Review</w:t>
      </w:r>
      <w:r w:rsidRPr="003316AF">
        <w:rPr>
          <w:sz w:val="24"/>
        </w:rPr>
        <w:t xml:space="preserve"> 3:5 (1889-1890):189-205. See also for the broader context Logan Sawyer, “Revising Gilded Age History,” </w:t>
      </w:r>
      <w:r w:rsidRPr="003316AF">
        <w:rPr>
          <w:i/>
          <w:sz w:val="24"/>
        </w:rPr>
        <w:t>History of the Gilded Age and Progressive Era,</w:t>
      </w:r>
      <w:r w:rsidRPr="003316AF">
        <w:rPr>
          <w:sz w:val="24"/>
        </w:rPr>
        <w:t xml:space="preserve"> forthcoming.</w:t>
      </w:r>
    </w:p>
  </w:footnote>
  <w:footnote w:id="30">
    <w:p w:rsidR="00C86974" w:rsidRPr="003316AF" w:rsidRDefault="00C86974" w:rsidP="00C86974">
      <w:pPr>
        <w:pStyle w:val="FootnoteText"/>
        <w:rPr>
          <w:sz w:val="24"/>
          <w:u w:val="single"/>
        </w:rPr>
      </w:pPr>
      <w:r w:rsidRPr="003316AF">
        <w:rPr>
          <w:rStyle w:val="FootnoteReference"/>
          <w:sz w:val="24"/>
        </w:rPr>
        <w:footnoteRef/>
      </w:r>
      <w:r w:rsidRPr="003316AF">
        <w:rPr>
          <w:sz w:val="24"/>
        </w:rPr>
        <w:t xml:space="preserve"> Melvin I. Urofsky, “State Courts and Protective Legislation during the Progressive Era: A Reevaluation,”</w:t>
      </w:r>
      <w:r w:rsidRPr="003316AF">
        <w:rPr>
          <w:i/>
          <w:sz w:val="24"/>
        </w:rPr>
        <w:t xml:space="preserve"> Journal of American History</w:t>
      </w:r>
      <w:r w:rsidRPr="003316AF">
        <w:rPr>
          <w:sz w:val="24"/>
        </w:rPr>
        <w:t xml:space="preserve"> 72:1 (1985):63-91.  </w:t>
      </w:r>
    </w:p>
  </w:footnote>
  <w:footnote w:id="31">
    <w:p w:rsidR="00C86974" w:rsidRPr="003316AF" w:rsidRDefault="00C86974" w:rsidP="00C86974">
      <w:pPr>
        <w:pStyle w:val="FootnoteText"/>
        <w:rPr>
          <w:sz w:val="24"/>
        </w:rPr>
      </w:pPr>
      <w:r w:rsidRPr="003316AF">
        <w:rPr>
          <w:rStyle w:val="FootnoteReference"/>
          <w:sz w:val="24"/>
        </w:rPr>
        <w:footnoteRef/>
      </w:r>
      <w:r w:rsidRPr="003316AF">
        <w:rPr>
          <w:sz w:val="24"/>
        </w:rPr>
        <w:t xml:space="preserve"> Consideration of the “health, safety, and morals” justification became a staple of the court decisions of the Gilded Age and Progressive Era.  According to Herbert Hovenkamp, the phrase appeared in 44 cases before 1890, in an additional 100 cases between 1890 and 1900, and in 1100 more between 1900 and 1930.  Hovenkamp to Furner, Sept. 14, 2014, in the author’s possession. Quotation is at Borchard, “Supreme Court and Private Rights,” 1066.   </w:t>
      </w:r>
    </w:p>
  </w:footnote>
  <w:footnote w:id="32">
    <w:p w:rsidR="00C86974" w:rsidRPr="003316AF" w:rsidRDefault="00C86974" w:rsidP="00C86974">
      <w:pPr>
        <w:pStyle w:val="FootnoteText"/>
        <w:rPr>
          <w:sz w:val="24"/>
        </w:rPr>
      </w:pPr>
      <w:r w:rsidRPr="003316AF">
        <w:rPr>
          <w:rStyle w:val="FootnoteReference"/>
          <w:sz w:val="24"/>
        </w:rPr>
        <w:footnoteRef/>
      </w:r>
      <w:r w:rsidRPr="003316AF">
        <w:rPr>
          <w:sz w:val="24"/>
        </w:rPr>
        <w:t xml:space="preserve"> In re Jacobs, Opinion by Earl, </w:t>
      </w:r>
      <w:r>
        <w:rPr>
          <w:sz w:val="24"/>
        </w:rPr>
        <w:t>590.</w:t>
      </w:r>
    </w:p>
  </w:footnote>
  <w:footnote w:id="33">
    <w:p w:rsidR="00C86974" w:rsidRPr="003316AF" w:rsidRDefault="00C86974" w:rsidP="00C86974">
      <w:pPr>
        <w:pStyle w:val="FootnoteText"/>
        <w:rPr>
          <w:sz w:val="24"/>
        </w:rPr>
      </w:pPr>
      <w:r w:rsidRPr="003316AF">
        <w:rPr>
          <w:rStyle w:val="FootnoteReference"/>
          <w:sz w:val="24"/>
        </w:rPr>
        <w:footnoteRef/>
      </w:r>
      <w:r w:rsidRPr="003316AF">
        <w:rPr>
          <w:sz w:val="24"/>
        </w:rPr>
        <w:t xml:space="preserve"> “Wynehamer v. the People - Prohibition and Property,” http://law.jrank.org/pages/25395/Wynehamer-v-People-Prohibition-Property.html, accessed Oct. 16, 2016.  See also Horwitz, </w:t>
      </w:r>
      <w:r w:rsidRPr="003316AF">
        <w:rPr>
          <w:i/>
          <w:sz w:val="24"/>
        </w:rPr>
        <w:t xml:space="preserve">Transformation of American Law, </w:t>
      </w:r>
      <w:r w:rsidRPr="003316AF">
        <w:rPr>
          <w:sz w:val="24"/>
        </w:rPr>
        <w:t>n. 120.</w:t>
      </w:r>
    </w:p>
  </w:footnote>
  <w:footnote w:id="34">
    <w:p w:rsidR="00C86974" w:rsidRPr="003316AF" w:rsidRDefault="00C86974" w:rsidP="00C86974">
      <w:pPr>
        <w:pStyle w:val="FootnoteText"/>
        <w:rPr>
          <w:sz w:val="24"/>
        </w:rPr>
      </w:pPr>
      <w:r w:rsidRPr="003316AF">
        <w:rPr>
          <w:rStyle w:val="FootnoteReference"/>
          <w:sz w:val="24"/>
        </w:rPr>
        <w:footnoteRef/>
      </w:r>
      <w:r w:rsidRPr="003316AF">
        <w:rPr>
          <w:sz w:val="24"/>
        </w:rPr>
        <w:t xml:space="preserve"> Wynehamer v. People, 13 N.Y. 378 (1856), 181.  </w:t>
      </w:r>
    </w:p>
  </w:footnote>
  <w:footnote w:id="35">
    <w:p w:rsidR="00C86974" w:rsidRPr="003316AF" w:rsidRDefault="00C86974" w:rsidP="00C86974">
      <w:pPr>
        <w:pStyle w:val="FootnoteText"/>
        <w:rPr>
          <w:i/>
          <w:sz w:val="24"/>
        </w:rPr>
      </w:pPr>
      <w:r w:rsidRPr="003316AF">
        <w:rPr>
          <w:rStyle w:val="FootnoteReference"/>
          <w:sz w:val="24"/>
        </w:rPr>
        <w:footnoteRef/>
      </w:r>
      <w:r w:rsidRPr="003316AF">
        <w:rPr>
          <w:sz w:val="24"/>
        </w:rPr>
        <w:t xml:space="preserve"> Edward S. Corwin, “The Extension of Judicial Review in New York: 1783-1905,” </w:t>
      </w:r>
      <w:r w:rsidRPr="003316AF">
        <w:rPr>
          <w:i/>
          <w:sz w:val="24"/>
        </w:rPr>
        <w:t xml:space="preserve">Michigan Law Review </w:t>
      </w:r>
      <w:r w:rsidRPr="003316AF">
        <w:rPr>
          <w:sz w:val="24"/>
        </w:rPr>
        <w:t xml:space="preserve">15:4 (Feb., 1917): 281-313. References to Wynehamer and Jacobs are at 283, 293, 295, 296.  </w:t>
      </w:r>
    </w:p>
  </w:footnote>
  <w:footnote w:id="36">
    <w:p w:rsidR="00C86974" w:rsidRPr="003316AF" w:rsidRDefault="00C86974" w:rsidP="00C86974">
      <w:pPr>
        <w:pStyle w:val="FootnoteText"/>
        <w:rPr>
          <w:sz w:val="24"/>
        </w:rPr>
      </w:pPr>
      <w:r w:rsidRPr="003316AF">
        <w:rPr>
          <w:rStyle w:val="FootnoteReference"/>
          <w:sz w:val="24"/>
        </w:rPr>
        <w:footnoteRef/>
      </w:r>
      <w:r w:rsidRPr="003316AF">
        <w:rPr>
          <w:sz w:val="24"/>
        </w:rPr>
        <w:t xml:space="preserve"> State courts struck down truck laws in cases decided in Illinois, Kansas, and Indiana in the 1890s. The Illinois court relied on a thoroughly republican understanding of their society that condemned class legislation, stating: “In this country the employee to-day may be the employer next year, and laws treating employees as subjects for such protective legislation belittle their intelligence and reflect upon their standing as free citizen,” at 594. State v. Haun, 59 </w:t>
      </w:r>
      <w:r w:rsidRPr="003316AF">
        <w:rPr>
          <w:i/>
          <w:sz w:val="24"/>
        </w:rPr>
        <w:t>Pacific Reporter</w:t>
      </w:r>
      <w:r w:rsidRPr="003316AF">
        <w:rPr>
          <w:sz w:val="24"/>
        </w:rPr>
        <w:t xml:space="preserve">, quoted in Henry R. Seager, “The Attitude of American Courts Towards Restrictive Labor Laws,” </w:t>
      </w:r>
      <w:r w:rsidRPr="003316AF">
        <w:rPr>
          <w:i/>
          <w:sz w:val="24"/>
        </w:rPr>
        <w:t>Political Science Quarterly</w:t>
      </w:r>
      <w:r w:rsidRPr="003316AF">
        <w:rPr>
          <w:sz w:val="24"/>
        </w:rPr>
        <w:t xml:space="preserve"> 19:4 (1904):589-611. Three states’ courts upheld anti-truck laws between 1897 and 1900. Ibid., 595-98.</w:t>
      </w:r>
    </w:p>
  </w:footnote>
  <w:footnote w:id="37">
    <w:p w:rsidR="00C86974" w:rsidRPr="003316AF" w:rsidRDefault="00C86974" w:rsidP="00C86974">
      <w:pPr>
        <w:pStyle w:val="FootnoteText"/>
        <w:rPr>
          <w:sz w:val="24"/>
        </w:rPr>
      </w:pPr>
      <w:r w:rsidRPr="003316AF">
        <w:rPr>
          <w:rStyle w:val="FootnoteReference"/>
          <w:sz w:val="24"/>
        </w:rPr>
        <w:footnoteRef/>
      </w:r>
      <w:r w:rsidRPr="003316AF">
        <w:rPr>
          <w:sz w:val="24"/>
        </w:rPr>
        <w:t xml:space="preserve"> Godcharles v. Wigeman, 113 Pa. St. 431 (1886), 356. For a superb analysis of this case, see Laura Phillips Sawyer, “Contested Meanings of Freedom: Workingmen's Wages, the Company Store System, and the Godcharles v. Wigeman Decision,” </w:t>
      </w:r>
      <w:r w:rsidRPr="003316AF">
        <w:rPr>
          <w:i/>
          <w:sz w:val="24"/>
        </w:rPr>
        <w:t>Journal of the Gilded Age and Progressive Era</w:t>
      </w:r>
      <w:r w:rsidRPr="003316AF">
        <w:rPr>
          <w:sz w:val="24"/>
        </w:rPr>
        <w:t xml:space="preserve">12 (2013):285-319.   </w:t>
      </w:r>
    </w:p>
  </w:footnote>
  <w:footnote w:id="38">
    <w:p w:rsidR="00C86974" w:rsidRPr="003316AF" w:rsidRDefault="00C86974" w:rsidP="00C86974">
      <w:pPr>
        <w:pStyle w:val="FootnoteText"/>
        <w:rPr>
          <w:sz w:val="24"/>
        </w:rPr>
      </w:pPr>
      <w:r w:rsidRPr="003316AF">
        <w:rPr>
          <w:rStyle w:val="FootnoteReference"/>
          <w:sz w:val="24"/>
        </w:rPr>
        <w:footnoteRef/>
      </w:r>
      <w:r w:rsidRPr="003316AF">
        <w:rPr>
          <w:sz w:val="24"/>
        </w:rPr>
        <w:t>Quoted in “Opinion by Earl,” In re Jacobs, at 590.</w:t>
      </w:r>
    </w:p>
  </w:footnote>
  <w:footnote w:id="39">
    <w:p w:rsidR="00C86974" w:rsidRPr="003316AF" w:rsidRDefault="00C86974" w:rsidP="00C86974">
      <w:pPr>
        <w:pStyle w:val="FootnoteText"/>
        <w:rPr>
          <w:sz w:val="24"/>
        </w:rPr>
      </w:pPr>
      <w:r w:rsidRPr="003316AF">
        <w:rPr>
          <w:rStyle w:val="FootnoteReference"/>
          <w:sz w:val="24"/>
        </w:rPr>
        <w:footnoteRef/>
      </w:r>
      <w:r w:rsidRPr="003316AF">
        <w:rPr>
          <w:sz w:val="24"/>
        </w:rPr>
        <w:t xml:space="preserve"> In re Jacobs, with Wynehamer the first supporting case cited, at 583.</w:t>
      </w:r>
    </w:p>
  </w:footnote>
  <w:footnote w:id="40">
    <w:p w:rsidR="00C86974" w:rsidRPr="003316AF" w:rsidRDefault="00C86974" w:rsidP="00C86974">
      <w:pPr>
        <w:pStyle w:val="FootnoteText"/>
        <w:rPr>
          <w:sz w:val="24"/>
        </w:rPr>
      </w:pPr>
      <w:r w:rsidRPr="003316AF">
        <w:rPr>
          <w:rStyle w:val="FootnoteReference"/>
          <w:sz w:val="24"/>
        </w:rPr>
        <w:footnoteRef/>
      </w:r>
      <w:r w:rsidRPr="003316AF">
        <w:rPr>
          <w:sz w:val="24"/>
        </w:rPr>
        <w:t xml:space="preserve"> Mary O. Furner, “The Republican Tradition and The New Liberalism: Social Investigation, State Building, and</w:t>
      </w:r>
      <w:r>
        <w:rPr>
          <w:sz w:val="24"/>
        </w:rPr>
        <w:t xml:space="preserve"> </w:t>
      </w:r>
      <w:r w:rsidRPr="003316AF">
        <w:rPr>
          <w:sz w:val="24"/>
        </w:rPr>
        <w:t xml:space="preserve">Social Learning in the Gilded Age,” </w:t>
      </w:r>
      <w:r w:rsidRPr="003316AF">
        <w:rPr>
          <w:i/>
          <w:sz w:val="24"/>
        </w:rPr>
        <w:t>The State and Social Investigation in Britain and the United States</w:t>
      </w:r>
      <w:r w:rsidRPr="003316AF">
        <w:rPr>
          <w:sz w:val="24"/>
        </w:rPr>
        <w:t>, eds. Michael J. Lacey and Mary O. Furner (New York: Cambridge University Press, 1993), 171-241.</w:t>
      </w:r>
    </w:p>
  </w:footnote>
  <w:footnote w:id="41">
    <w:p w:rsidR="00C86974" w:rsidRPr="00D755CA" w:rsidRDefault="00C86974" w:rsidP="00C86974">
      <w:pPr>
        <w:pStyle w:val="FootnoteText"/>
      </w:pPr>
      <w:r w:rsidRPr="003316AF">
        <w:rPr>
          <w:rStyle w:val="FootnoteReference"/>
          <w:sz w:val="24"/>
        </w:rPr>
        <w:footnoteRef/>
      </w:r>
      <w:r w:rsidRPr="003316AF">
        <w:rPr>
          <w:sz w:val="24"/>
        </w:rPr>
        <w:t xml:space="preserve"> </w:t>
      </w:r>
      <w:r>
        <w:rPr>
          <w:sz w:val="24"/>
        </w:rPr>
        <w:t xml:space="preserve">On the recognition of a class-ordered society, see </w:t>
      </w:r>
      <w:r w:rsidRPr="007154A7">
        <w:rPr>
          <w:sz w:val="24"/>
        </w:rPr>
        <w:t>Richard Grant White</w:t>
      </w:r>
      <w:r>
        <w:rPr>
          <w:sz w:val="24"/>
        </w:rPr>
        <w:t>, “</w:t>
      </w:r>
      <w:r w:rsidRPr="007154A7">
        <w:rPr>
          <w:sz w:val="24"/>
        </w:rPr>
        <w:t>Class Distinctions in the United States</w:t>
      </w:r>
      <w:r>
        <w:rPr>
          <w:sz w:val="24"/>
        </w:rPr>
        <w:t>,” North American Review 137:322 (1883):</w:t>
      </w:r>
      <w:r w:rsidRPr="007154A7">
        <w:rPr>
          <w:sz w:val="24"/>
        </w:rPr>
        <w:t>231-246</w:t>
      </w:r>
      <w:r>
        <w:rPr>
          <w:sz w:val="24"/>
        </w:rPr>
        <w:t xml:space="preserve">; Francis Amasa Walker, </w:t>
      </w:r>
      <w:r w:rsidRPr="00D755CA">
        <w:t xml:space="preserve"> </w:t>
      </w:r>
    </w:p>
    <w:p w:rsidR="00C86974" w:rsidRPr="003316AF" w:rsidRDefault="00C86974" w:rsidP="00C86974">
      <w:pPr>
        <w:pStyle w:val="FootnoteText"/>
        <w:rPr>
          <w:sz w:val="24"/>
        </w:rPr>
      </w:pPr>
      <w:r>
        <w:rPr>
          <w:sz w:val="24"/>
        </w:rPr>
        <w:t>“</w:t>
      </w:r>
      <w:r w:rsidRPr="00D755CA">
        <w:rPr>
          <w:sz w:val="24"/>
        </w:rPr>
        <w:t>Efforts of the Manual Laboring Class to Better Their Condition</w:t>
      </w:r>
      <w:r>
        <w:rPr>
          <w:sz w:val="24"/>
        </w:rPr>
        <w:t xml:space="preserve">,” </w:t>
      </w:r>
      <w:r w:rsidRPr="00D755CA">
        <w:rPr>
          <w:i/>
          <w:sz w:val="24"/>
        </w:rPr>
        <w:t>Publications of the American Economic Association</w:t>
      </w:r>
      <w:r>
        <w:rPr>
          <w:sz w:val="24"/>
        </w:rPr>
        <w:t xml:space="preserve"> 3:3 (</w:t>
      </w:r>
      <w:r w:rsidRPr="00D755CA">
        <w:rPr>
          <w:sz w:val="24"/>
        </w:rPr>
        <w:t>1888)</w:t>
      </w:r>
      <w:r>
        <w:rPr>
          <w:sz w:val="24"/>
        </w:rPr>
        <w:t xml:space="preserve">: 7-26; </w:t>
      </w:r>
      <w:r w:rsidRPr="003316AF">
        <w:rPr>
          <w:sz w:val="24"/>
        </w:rPr>
        <w:t>In re Jacobs, 98 NY 98, 101.</w:t>
      </w:r>
    </w:p>
  </w:footnote>
  <w:footnote w:id="42">
    <w:p w:rsidR="00C86974" w:rsidRPr="003316AF" w:rsidRDefault="00C86974" w:rsidP="00C86974">
      <w:pPr>
        <w:pStyle w:val="FootnoteText"/>
        <w:rPr>
          <w:sz w:val="24"/>
        </w:rPr>
      </w:pPr>
      <w:r w:rsidRPr="003316AF">
        <w:rPr>
          <w:rStyle w:val="FootnoteReference"/>
          <w:sz w:val="24"/>
        </w:rPr>
        <w:footnoteRef/>
      </w:r>
      <w:r w:rsidRPr="003316AF">
        <w:rPr>
          <w:sz w:val="24"/>
        </w:rPr>
        <w:t xml:space="preserve"> Acts 1887, c. 63 para 5.in Uriah Barnes, ed. </w:t>
      </w:r>
      <w:r w:rsidRPr="003316AF">
        <w:rPr>
          <w:i/>
          <w:sz w:val="24"/>
        </w:rPr>
        <w:t>West Virginia Code</w:t>
      </w:r>
      <w:r w:rsidRPr="003316AF">
        <w:rPr>
          <w:sz w:val="24"/>
        </w:rPr>
        <w:t xml:space="preserve"> (Albany: J.B. Lyon Company, 1916.</w:t>
      </w:r>
    </w:p>
  </w:footnote>
  <w:footnote w:id="43">
    <w:p w:rsidR="00C86974" w:rsidRPr="003316AF" w:rsidRDefault="00C86974" w:rsidP="00C86974">
      <w:pPr>
        <w:pStyle w:val="FootnoteText"/>
        <w:rPr>
          <w:sz w:val="24"/>
        </w:rPr>
      </w:pPr>
      <w:r w:rsidRPr="003316AF">
        <w:rPr>
          <w:rStyle w:val="FootnoteReference"/>
          <w:sz w:val="24"/>
        </w:rPr>
        <w:footnoteRef/>
      </w:r>
      <w:r w:rsidRPr="003316AF">
        <w:rPr>
          <w:sz w:val="24"/>
        </w:rPr>
        <w:t xml:space="preserve"> State v. Goodwill, 33 W. Va. 179 (1889).  </w:t>
      </w:r>
    </w:p>
  </w:footnote>
  <w:footnote w:id="44">
    <w:p w:rsidR="00C86974" w:rsidRPr="003316AF" w:rsidRDefault="00C86974" w:rsidP="00C86974">
      <w:pPr>
        <w:pStyle w:val="FootnoteText"/>
        <w:rPr>
          <w:sz w:val="24"/>
        </w:rPr>
      </w:pPr>
      <w:r w:rsidRPr="003316AF">
        <w:rPr>
          <w:rStyle w:val="FootnoteReference"/>
          <w:sz w:val="24"/>
        </w:rPr>
        <w:footnoteRef/>
      </w:r>
      <w:r w:rsidRPr="003316AF">
        <w:rPr>
          <w:sz w:val="24"/>
        </w:rPr>
        <w:t xml:space="preserve"> Ritchie v. People 155 Ill. 98 (1895) 460, 467. Andrew Alexander Bruce, “The Illinois Ten-Hour Labor Law for Women,” </w:t>
      </w:r>
      <w:r w:rsidRPr="003316AF">
        <w:rPr>
          <w:i/>
          <w:sz w:val="24"/>
        </w:rPr>
        <w:t>Michigan Law Review</w:t>
      </w:r>
      <w:r w:rsidRPr="003316AF">
        <w:rPr>
          <w:sz w:val="24"/>
        </w:rPr>
        <w:t xml:space="preserve"> 8: 1 (1909):1-24. The Ritchie opinion cited In re Jacobs, State v. Goodwill, and Godcharles v. Wigemann in support of recognizing labor as property. Thus the court held that “the mere fact of sex will not justify the legislature in putting forth the police power of the state for the purpose of limiting her exercise of those rights.” Quotation at 458.</w:t>
      </w:r>
    </w:p>
  </w:footnote>
  <w:footnote w:id="45">
    <w:p w:rsidR="00C86974" w:rsidRPr="003316AF" w:rsidRDefault="00C86974" w:rsidP="00C86974">
      <w:pPr>
        <w:pStyle w:val="FootnoteText"/>
        <w:rPr>
          <w:sz w:val="24"/>
        </w:rPr>
      </w:pPr>
      <w:r w:rsidRPr="003316AF">
        <w:rPr>
          <w:rStyle w:val="FootnoteReference"/>
          <w:sz w:val="24"/>
        </w:rPr>
        <w:footnoteRef/>
      </w:r>
      <w:r w:rsidRPr="003316AF">
        <w:rPr>
          <w:sz w:val="24"/>
        </w:rPr>
        <w:t xml:space="preserve"> </w:t>
      </w:r>
      <w:r w:rsidRPr="003316AF">
        <w:rPr>
          <w:rFonts w:eastAsiaTheme="minorHAnsi"/>
          <w:bCs/>
          <w:color w:val="545454"/>
          <w:sz w:val="24"/>
          <w:lang w:val="en"/>
        </w:rPr>
        <w:t>Minor v</w:t>
      </w:r>
      <w:r w:rsidRPr="003316AF">
        <w:rPr>
          <w:rFonts w:eastAsiaTheme="minorHAnsi"/>
          <w:color w:val="545454"/>
          <w:sz w:val="24"/>
          <w:lang w:val="en"/>
        </w:rPr>
        <w:t xml:space="preserve">. </w:t>
      </w:r>
      <w:r w:rsidRPr="003316AF">
        <w:rPr>
          <w:rFonts w:eastAsiaTheme="minorHAnsi"/>
          <w:bCs/>
          <w:color w:val="545454"/>
          <w:sz w:val="24"/>
          <w:lang w:val="en"/>
        </w:rPr>
        <w:t>Happersett</w:t>
      </w:r>
      <w:r w:rsidRPr="003316AF">
        <w:rPr>
          <w:rFonts w:ascii="Arial" w:eastAsiaTheme="minorHAnsi" w:hAnsi="Arial" w:cs="Arial"/>
          <w:color w:val="545454"/>
          <w:sz w:val="24"/>
          <w:lang w:val="en"/>
        </w:rPr>
        <w:t xml:space="preserve">, </w:t>
      </w:r>
      <w:r w:rsidRPr="003316AF">
        <w:rPr>
          <w:rFonts w:eastAsiaTheme="minorHAnsi"/>
          <w:color w:val="545454"/>
          <w:sz w:val="24"/>
          <w:lang w:val="en"/>
        </w:rPr>
        <w:t>88 U.S. 162 (1875).</w:t>
      </w:r>
      <w:r w:rsidRPr="003316AF">
        <w:rPr>
          <w:sz w:val="24"/>
        </w:rPr>
        <w:t xml:space="preserve"> Christopher Gustavus Tiedeman, </w:t>
      </w:r>
      <w:r w:rsidRPr="003316AF">
        <w:rPr>
          <w:i/>
          <w:sz w:val="24"/>
        </w:rPr>
        <w:t>Constitutional Limitations Which Rest Upon the Legislative Powers of the States of the Union</w:t>
      </w:r>
      <w:r w:rsidRPr="003316AF">
        <w:rPr>
          <w:sz w:val="24"/>
        </w:rPr>
        <w:t xml:space="preserve"> (St. Louis: Thomas Law Book Co., 1886), quoted at 460.  </w:t>
      </w:r>
    </w:p>
  </w:footnote>
  <w:footnote w:id="46">
    <w:p w:rsidR="00C86974" w:rsidRPr="003316AF" w:rsidRDefault="00C86974" w:rsidP="00C86974">
      <w:pPr>
        <w:pStyle w:val="FootnoteText"/>
        <w:rPr>
          <w:sz w:val="24"/>
        </w:rPr>
      </w:pPr>
      <w:r w:rsidRPr="003316AF">
        <w:rPr>
          <w:rStyle w:val="FootnoteReference"/>
          <w:sz w:val="24"/>
        </w:rPr>
        <w:footnoteRef/>
      </w:r>
      <w:r w:rsidRPr="003316AF">
        <w:rPr>
          <w:sz w:val="24"/>
        </w:rPr>
        <w:t xml:space="preserve"> Holden v. Hardy, 169 U.S. 366 (1898).  </w:t>
      </w:r>
    </w:p>
  </w:footnote>
  <w:footnote w:id="47">
    <w:p w:rsidR="00C86974" w:rsidRPr="003316AF" w:rsidRDefault="00C86974" w:rsidP="00C86974">
      <w:pPr>
        <w:pStyle w:val="FootnoteText"/>
        <w:rPr>
          <w:b/>
          <w:sz w:val="24"/>
        </w:rPr>
      </w:pPr>
      <w:r w:rsidRPr="003316AF">
        <w:rPr>
          <w:rStyle w:val="FootnoteReference"/>
          <w:sz w:val="24"/>
        </w:rPr>
        <w:footnoteRef/>
      </w:r>
      <w:r w:rsidRPr="003316AF">
        <w:rPr>
          <w:sz w:val="24"/>
        </w:rPr>
        <w:t xml:space="preserve"> Holden v. Hardy, Argument for Plaintiff in Error, 371.  </w:t>
      </w:r>
    </w:p>
  </w:footnote>
  <w:footnote w:id="48">
    <w:p w:rsidR="00C86974" w:rsidRPr="003316AF" w:rsidRDefault="00C86974" w:rsidP="00C86974">
      <w:pPr>
        <w:pStyle w:val="FootnoteText"/>
        <w:rPr>
          <w:sz w:val="24"/>
        </w:rPr>
      </w:pPr>
      <w:r w:rsidRPr="003316AF">
        <w:rPr>
          <w:rStyle w:val="FootnoteReference"/>
          <w:sz w:val="24"/>
        </w:rPr>
        <w:footnoteRef/>
      </w:r>
      <w:r w:rsidRPr="003316AF">
        <w:rPr>
          <w:sz w:val="24"/>
        </w:rPr>
        <w:t xml:space="preserve"> Holden v. Hardy, Argument for Plaintiff in Error, 373-79</w:t>
      </w:r>
    </w:p>
  </w:footnote>
  <w:footnote w:id="49">
    <w:p w:rsidR="00C86974" w:rsidRPr="003316AF" w:rsidRDefault="00C86974" w:rsidP="00C86974">
      <w:pPr>
        <w:pStyle w:val="FootnoteText"/>
        <w:rPr>
          <w:sz w:val="24"/>
        </w:rPr>
      </w:pPr>
      <w:r w:rsidRPr="003316AF">
        <w:rPr>
          <w:rStyle w:val="FootnoteReference"/>
          <w:sz w:val="24"/>
        </w:rPr>
        <w:footnoteRef/>
      </w:r>
      <w:r w:rsidRPr="003316AF">
        <w:rPr>
          <w:sz w:val="24"/>
        </w:rPr>
        <w:t xml:space="preserve"> Munn v. Illinois, 94 U.S. 113, 125, 126.</w:t>
      </w:r>
    </w:p>
  </w:footnote>
  <w:footnote w:id="50">
    <w:p w:rsidR="00C86974" w:rsidRPr="003316AF" w:rsidRDefault="00C86974" w:rsidP="00C86974">
      <w:pPr>
        <w:pStyle w:val="FootnoteText"/>
        <w:rPr>
          <w:sz w:val="24"/>
        </w:rPr>
      </w:pPr>
      <w:r w:rsidRPr="003316AF">
        <w:rPr>
          <w:rStyle w:val="FootnoteReference"/>
          <w:sz w:val="24"/>
        </w:rPr>
        <w:footnoteRef/>
      </w:r>
      <w:r w:rsidRPr="003316AF">
        <w:rPr>
          <w:sz w:val="24"/>
        </w:rPr>
        <w:t xml:space="preserve">  W. Frederic Foster, “The Doctrine of the United States Supreme Court of Property Affected by </w:t>
      </w:r>
      <w:r w:rsidRPr="003316AF">
        <w:rPr>
          <w:bCs/>
          <w:sz w:val="24"/>
        </w:rPr>
        <w:t xml:space="preserve">a Public Interest, and Its Tendencies,” </w:t>
      </w:r>
      <w:r w:rsidRPr="003316AF">
        <w:rPr>
          <w:bCs/>
          <w:i/>
          <w:sz w:val="24"/>
        </w:rPr>
        <w:t>Yale Law Review</w:t>
      </w:r>
      <w:r>
        <w:rPr>
          <w:bCs/>
          <w:i/>
          <w:sz w:val="24"/>
        </w:rPr>
        <w:t xml:space="preserve"> </w:t>
      </w:r>
      <w:r w:rsidRPr="003316AF">
        <w:rPr>
          <w:bCs/>
          <w:sz w:val="24"/>
        </w:rPr>
        <w:t>5:2 (1895): 49-52, quotation</w:t>
      </w:r>
      <w:r w:rsidRPr="003316AF">
        <w:rPr>
          <w:sz w:val="24"/>
        </w:rPr>
        <w:t xml:space="preserve"> at 49.</w:t>
      </w:r>
    </w:p>
  </w:footnote>
  <w:footnote w:id="51">
    <w:p w:rsidR="00C86974" w:rsidRPr="003316AF" w:rsidRDefault="00C86974" w:rsidP="00C86974">
      <w:pPr>
        <w:pStyle w:val="FootnoteText"/>
        <w:rPr>
          <w:sz w:val="24"/>
        </w:rPr>
      </w:pPr>
      <w:r w:rsidRPr="003316AF">
        <w:rPr>
          <w:rStyle w:val="FootnoteReference"/>
          <w:sz w:val="24"/>
        </w:rPr>
        <w:footnoteRef/>
      </w:r>
      <w:r w:rsidRPr="003316AF">
        <w:rPr>
          <w:sz w:val="24"/>
        </w:rPr>
        <w:t xml:space="preserve"> Holden v. Hardy, 169 U.S. 366 (1898), 372-73. </w:t>
      </w:r>
      <w:r>
        <w:rPr>
          <w:sz w:val="24"/>
        </w:rPr>
        <w:t>Holden’s presentation argued, “</w:t>
      </w:r>
      <w:r w:rsidRPr="00901818">
        <w:rPr>
          <w:sz w:val="24"/>
        </w:rPr>
        <w:t>Police regulations are, therefore, not</w:t>
      </w:r>
      <w:r>
        <w:rPr>
          <w:sz w:val="24"/>
        </w:rPr>
        <w:t xml:space="preserve"> </w:t>
      </w:r>
      <w:r w:rsidRPr="00901818">
        <w:rPr>
          <w:sz w:val="24"/>
        </w:rPr>
        <w:t>enacted for the purpose of punishing wrongs, as such, but to</w:t>
      </w:r>
      <w:r>
        <w:rPr>
          <w:sz w:val="24"/>
        </w:rPr>
        <w:t xml:space="preserve"> </w:t>
      </w:r>
      <w:r w:rsidRPr="00901818">
        <w:rPr>
          <w:sz w:val="24"/>
        </w:rPr>
        <w:t>enforce duties to the public in respect to matters which can</w:t>
      </w:r>
      <w:r>
        <w:rPr>
          <w:sz w:val="24"/>
        </w:rPr>
        <w:t xml:space="preserve"> </w:t>
      </w:r>
      <w:r w:rsidRPr="00901818">
        <w:rPr>
          <w:sz w:val="24"/>
        </w:rPr>
        <w:t xml:space="preserve">only become wrongs </w:t>
      </w:r>
      <w:r w:rsidRPr="00901818">
        <w:rPr>
          <w:i/>
          <w:sz w:val="24"/>
        </w:rPr>
        <w:t>sub modo</w:t>
      </w:r>
      <w:r w:rsidRPr="00901818">
        <w:rPr>
          <w:sz w:val="24"/>
        </w:rPr>
        <w:t>.</w:t>
      </w:r>
      <w:r>
        <w:rPr>
          <w:sz w:val="24"/>
        </w:rPr>
        <w:t xml:space="preserve">” </w:t>
      </w:r>
      <w:r w:rsidRPr="003316AF">
        <w:rPr>
          <w:sz w:val="24"/>
        </w:rPr>
        <w:t xml:space="preserve">The defense cited numerous precedents upholding freedom of contract in cases involving terms of employment, among them Jacobs, Godcharles v. Wigeman, and Ritchie v. People. </w:t>
      </w:r>
    </w:p>
  </w:footnote>
  <w:footnote w:id="52">
    <w:p w:rsidR="00C86974" w:rsidRPr="003316AF" w:rsidRDefault="00C86974" w:rsidP="00C86974">
      <w:pPr>
        <w:pStyle w:val="FootnoteText"/>
        <w:rPr>
          <w:sz w:val="24"/>
        </w:rPr>
      </w:pPr>
      <w:r w:rsidRPr="003316AF">
        <w:rPr>
          <w:rStyle w:val="FootnoteReference"/>
          <w:sz w:val="24"/>
        </w:rPr>
        <w:footnoteRef/>
      </w:r>
      <w:r w:rsidRPr="003316AF">
        <w:rPr>
          <w:sz w:val="24"/>
        </w:rPr>
        <w:t xml:space="preserve"> Ibid., 3</w:t>
      </w:r>
      <w:r>
        <w:rPr>
          <w:sz w:val="24"/>
        </w:rPr>
        <w:t>91-92</w:t>
      </w:r>
      <w:r w:rsidRPr="003316AF">
        <w:rPr>
          <w:sz w:val="24"/>
        </w:rPr>
        <w:t>.</w:t>
      </w:r>
    </w:p>
  </w:footnote>
  <w:footnote w:id="53">
    <w:p w:rsidR="00C86974" w:rsidRPr="003316AF" w:rsidRDefault="00C86974" w:rsidP="00C86974">
      <w:pPr>
        <w:pStyle w:val="FootnoteText"/>
        <w:rPr>
          <w:sz w:val="24"/>
        </w:rPr>
      </w:pPr>
      <w:r w:rsidRPr="003316AF">
        <w:rPr>
          <w:rStyle w:val="FootnoteReference"/>
          <w:sz w:val="24"/>
        </w:rPr>
        <w:footnoteRef/>
      </w:r>
      <w:r w:rsidRPr="003316AF">
        <w:rPr>
          <w:sz w:val="24"/>
        </w:rPr>
        <w:t xml:space="preserve"> For the standard accounts, see, e.g., Fiss, </w:t>
      </w:r>
      <w:r w:rsidRPr="003316AF">
        <w:rPr>
          <w:i/>
          <w:sz w:val="24"/>
        </w:rPr>
        <w:t>Troubled Beginnings of the Modern State, 1888-1910</w:t>
      </w:r>
      <w:r w:rsidRPr="003316AF">
        <w:rPr>
          <w:sz w:val="24"/>
        </w:rPr>
        <w:t xml:space="preserve">, 172-75.  </w:t>
      </w:r>
    </w:p>
  </w:footnote>
  <w:footnote w:id="54">
    <w:p w:rsidR="00C86974" w:rsidRPr="003316AF" w:rsidRDefault="00C86974" w:rsidP="00C86974">
      <w:pPr>
        <w:pStyle w:val="FootnoteText"/>
        <w:rPr>
          <w:sz w:val="24"/>
        </w:rPr>
      </w:pPr>
      <w:r w:rsidRPr="003316AF">
        <w:rPr>
          <w:rStyle w:val="FootnoteReference"/>
          <w:sz w:val="24"/>
        </w:rPr>
        <w:footnoteRef/>
      </w:r>
      <w:r w:rsidRPr="003316AF">
        <w:rPr>
          <w:sz w:val="24"/>
        </w:rPr>
        <w:t xml:space="preserve"> Holden v. Hardy, 393-97.</w:t>
      </w:r>
    </w:p>
  </w:footnote>
  <w:footnote w:id="55">
    <w:p w:rsidR="00C86974" w:rsidRPr="00A51486" w:rsidRDefault="00C86974" w:rsidP="00C86974">
      <w:pPr>
        <w:pStyle w:val="FootnoteText"/>
        <w:rPr>
          <w:sz w:val="24"/>
        </w:rPr>
      </w:pPr>
      <w:r w:rsidRPr="003316AF">
        <w:rPr>
          <w:rStyle w:val="FootnoteReference"/>
          <w:sz w:val="24"/>
        </w:rPr>
        <w:footnoteRef/>
      </w:r>
      <w:r w:rsidRPr="003316AF">
        <w:rPr>
          <w:sz w:val="24"/>
        </w:rPr>
        <w:t xml:space="preserve"> Holden v. Hardy, 381, 397. Joined by Chief Justice Fuller, Harlan, Gray, Shiras, White, and McKenna, Justice Brown ruled to uphold the Utah law in Holden. Only Justices Peckham and Brewer dissented. On the high bench from 1890 to 1906, Brown wrote the majority opinion in Plessy v. Ferguson and later sided with the majority in Lochner v. New York.  </w:t>
      </w:r>
      <w:r w:rsidRPr="00A51486">
        <w:rPr>
          <w:sz w:val="24"/>
        </w:rPr>
        <w:t xml:space="preserve">Note here the greater intensity of manufacturing and mining labor under supervision of bosses that what had prevailed in artisanal or agricultural labor, as documented in numerous studies in the “new” labor history since the 1960s.  E.g., David Montgomery, </w:t>
      </w:r>
      <w:r w:rsidRPr="00A51486">
        <w:rPr>
          <w:i/>
          <w:sz w:val="24"/>
        </w:rPr>
        <w:t xml:space="preserve">Workers' control in America: Studies in the history of work, technology, and labor </w:t>
      </w:r>
      <w:r w:rsidRPr="00A51486">
        <w:rPr>
          <w:sz w:val="24"/>
        </w:rPr>
        <w:t>(New York:  Cambridge University Press, 1979).</w:t>
      </w:r>
    </w:p>
  </w:footnote>
  <w:footnote w:id="56">
    <w:p w:rsidR="00C86974" w:rsidRPr="00A51486" w:rsidRDefault="00C86974" w:rsidP="00C86974">
      <w:pPr>
        <w:rPr>
          <w:szCs w:val="24"/>
        </w:rPr>
      </w:pPr>
      <w:r w:rsidRPr="003316AF">
        <w:rPr>
          <w:rStyle w:val="FootnoteReference"/>
          <w:szCs w:val="24"/>
        </w:rPr>
        <w:footnoteRef/>
      </w:r>
      <w:r w:rsidRPr="003316AF">
        <w:rPr>
          <w:szCs w:val="24"/>
        </w:rPr>
        <w:t xml:space="preserve"> Holden v. Hardy 169 U.S. 366, 397.  See also Claudio Katz, “</w:t>
      </w:r>
      <w:r w:rsidRPr="003316AF">
        <w:rPr>
          <w:rFonts w:cs="Times New Roman"/>
          <w:szCs w:val="24"/>
        </w:rPr>
        <w:t>Protective Labor Legislation in the Courts: Substantive Due Process and Fairness in the Progressive Era</w:t>
      </w:r>
      <w:r w:rsidRPr="003316AF">
        <w:rPr>
          <w:szCs w:val="24"/>
        </w:rPr>
        <w:t xml:space="preserve">,” </w:t>
      </w:r>
      <w:r w:rsidRPr="003316AF">
        <w:rPr>
          <w:rFonts w:eastAsia="Cambria" w:cs="Times New Roman"/>
          <w:i/>
          <w:szCs w:val="24"/>
        </w:rPr>
        <w:t xml:space="preserve">Law and History Review </w:t>
      </w:r>
      <w:r w:rsidRPr="003316AF">
        <w:rPr>
          <w:rFonts w:eastAsia="Cambria" w:cs="Times New Roman"/>
          <w:szCs w:val="24"/>
        </w:rPr>
        <w:t xml:space="preserve">31 (2013): 275-310. </w:t>
      </w:r>
      <w:r>
        <w:rPr>
          <w:rFonts w:eastAsia="Cambria" w:cs="Times New Roman"/>
          <w:szCs w:val="24"/>
        </w:rPr>
        <w:t xml:space="preserve"> Note here also the greater intensity of manufacturing and mining labor under supervision of bosses that what had prevailed in artisanal or agricultural labor, as documented in numerous studies in the “new” labor history since the 1960s.  E.g., David Montgomery, </w:t>
      </w:r>
      <w:r w:rsidRPr="00A51486">
        <w:rPr>
          <w:rFonts w:eastAsia="Cambria" w:cs="Times New Roman"/>
          <w:i/>
          <w:szCs w:val="24"/>
        </w:rPr>
        <w:t>Workers' control in America</w:t>
      </w:r>
      <w:r>
        <w:rPr>
          <w:rFonts w:eastAsia="Cambria" w:cs="Times New Roman"/>
          <w:i/>
          <w:szCs w:val="24"/>
        </w:rPr>
        <w:t>:</w:t>
      </w:r>
      <w:r w:rsidRPr="00A51486">
        <w:rPr>
          <w:rFonts w:eastAsia="Cambria" w:cs="Times New Roman"/>
          <w:i/>
          <w:szCs w:val="24"/>
        </w:rPr>
        <w:t xml:space="preserve"> Studies in the history of work, technology, and labo</w:t>
      </w:r>
      <w:r>
        <w:rPr>
          <w:rFonts w:eastAsia="Cambria" w:cs="Times New Roman"/>
          <w:i/>
          <w:szCs w:val="24"/>
        </w:rPr>
        <w:t xml:space="preserve">r </w:t>
      </w:r>
      <w:r>
        <w:rPr>
          <w:rFonts w:eastAsia="Cambria" w:cs="Times New Roman"/>
          <w:szCs w:val="24"/>
        </w:rPr>
        <w:t>(New York:  Cambridge University Press, 1979).</w:t>
      </w:r>
    </w:p>
  </w:footnote>
  <w:footnote w:id="57">
    <w:p w:rsidR="00C86974" w:rsidRPr="003316AF" w:rsidRDefault="00C86974" w:rsidP="00C86974">
      <w:pPr>
        <w:pStyle w:val="FootnoteText"/>
        <w:rPr>
          <w:sz w:val="24"/>
        </w:rPr>
      </w:pPr>
      <w:r w:rsidRPr="003316AF">
        <w:rPr>
          <w:rStyle w:val="FootnoteReference"/>
          <w:sz w:val="24"/>
        </w:rPr>
        <w:footnoteRef/>
      </w:r>
      <w:r w:rsidRPr="003316AF">
        <w:rPr>
          <w:sz w:val="24"/>
        </w:rPr>
        <w:t xml:space="preserve"> Holden v. Hardy, 392.</w:t>
      </w:r>
      <w:r>
        <w:rPr>
          <w:sz w:val="24"/>
        </w:rPr>
        <w:t xml:space="preserve">  Shaw quotation is from  </w:t>
      </w:r>
      <w:r w:rsidRPr="00B44318">
        <w:rPr>
          <w:sz w:val="24"/>
        </w:rPr>
        <w:t>Commonwealth v. Alger, 7 Cush. 53, 81</w:t>
      </w:r>
      <w:r>
        <w:rPr>
          <w:sz w:val="24"/>
        </w:rPr>
        <w:t xml:space="preserve">. </w:t>
      </w:r>
    </w:p>
  </w:footnote>
  <w:footnote w:id="58">
    <w:p w:rsidR="00C86974" w:rsidRPr="003316AF" w:rsidRDefault="00C86974" w:rsidP="00C86974">
      <w:pPr>
        <w:pStyle w:val="FootnoteText"/>
        <w:rPr>
          <w:sz w:val="24"/>
        </w:rPr>
      </w:pPr>
      <w:r w:rsidRPr="003316AF">
        <w:rPr>
          <w:rStyle w:val="FootnoteReference"/>
          <w:sz w:val="24"/>
        </w:rPr>
        <w:footnoteRef/>
      </w:r>
      <w:r w:rsidRPr="003316AF">
        <w:rPr>
          <w:sz w:val="24"/>
        </w:rPr>
        <w:t xml:space="preserve"> Holden v. Hardy, 385, 386, 387. On the juxtaposition of individual and social justice, see R. W. Kostal, “Legal Justice, Social Justice: An Incursion into the Social History of Work-Related Accident Law in Ontario, 1860-86,” </w:t>
      </w:r>
      <w:r w:rsidRPr="003316AF">
        <w:rPr>
          <w:i/>
          <w:sz w:val="24"/>
        </w:rPr>
        <w:t>Law and History Review</w:t>
      </w:r>
      <w:r w:rsidRPr="003316AF">
        <w:rPr>
          <w:sz w:val="24"/>
        </w:rPr>
        <w:t xml:space="preserve"> 6:1 (Spring, 1988):1-24; Lawrence Friedman and Jack Ladinsky, "Social Change and the Law of Industrial Accidents," </w:t>
      </w:r>
      <w:r w:rsidRPr="003316AF">
        <w:rPr>
          <w:i/>
          <w:sz w:val="24"/>
        </w:rPr>
        <w:t>Columbia Law Review</w:t>
      </w:r>
      <w:r w:rsidRPr="003316AF">
        <w:rPr>
          <w:sz w:val="24"/>
        </w:rPr>
        <w:t xml:space="preserve"> 67 (1967):50-82.  See also William Forbath, </w:t>
      </w:r>
      <w:r w:rsidRPr="003316AF">
        <w:rPr>
          <w:i/>
          <w:sz w:val="24"/>
        </w:rPr>
        <w:t xml:space="preserve">Law and the Shaping of the American  Labor Movement </w:t>
      </w:r>
      <w:r w:rsidRPr="003316AF">
        <w:rPr>
          <w:sz w:val="24"/>
        </w:rPr>
        <w:t xml:space="preserve">(Cambridge:  Harvard University Press, 1991); Melvin I. Urofsky, “State Courts and Protective Legislation During the Progressive Era: A Reevaluation,” </w:t>
      </w:r>
      <w:r w:rsidRPr="003316AF">
        <w:rPr>
          <w:i/>
          <w:sz w:val="24"/>
        </w:rPr>
        <w:t>Journal of American History</w:t>
      </w:r>
      <w:r w:rsidRPr="003316AF">
        <w:rPr>
          <w:sz w:val="24"/>
        </w:rPr>
        <w:t xml:space="preserve"> 72:1 (1985):63-91.</w:t>
      </w:r>
    </w:p>
  </w:footnote>
  <w:footnote w:id="59">
    <w:p w:rsidR="00C86974" w:rsidRPr="00B92428" w:rsidRDefault="00C86974">
      <w:pPr>
        <w:pStyle w:val="FootnoteText"/>
        <w:rPr>
          <w:sz w:val="24"/>
        </w:rPr>
      </w:pPr>
      <w:r w:rsidRPr="00B92428">
        <w:rPr>
          <w:rStyle w:val="FootnoteReference"/>
          <w:sz w:val="24"/>
        </w:rPr>
        <w:footnoteRef/>
      </w:r>
      <w:r w:rsidRPr="00B92428">
        <w:rPr>
          <w:sz w:val="24"/>
        </w:rPr>
        <w:t xml:space="preserve"> For an account of the two iterations of “new liberalism,” see Furner, “Republican Tradition”; idem,  “From ‘State Interference’ to the ‘Return to the Market’: The Rhetoric of Economic Regulation </w:t>
      </w:r>
      <w:r w:rsidR="006175AD" w:rsidRPr="00B92428">
        <w:rPr>
          <w:sz w:val="24"/>
        </w:rPr>
        <w:t>from</w:t>
      </w:r>
      <w:r w:rsidRPr="00B92428">
        <w:rPr>
          <w:sz w:val="24"/>
        </w:rPr>
        <w:t xml:space="preserve"> the Old Gilded Age to the New,” </w:t>
      </w:r>
      <w:r w:rsidRPr="00B92428">
        <w:rPr>
          <w:i/>
          <w:sz w:val="24"/>
        </w:rPr>
        <w:t>Government and Markets</w:t>
      </w:r>
      <w:r w:rsidR="006175AD">
        <w:rPr>
          <w:i/>
          <w:sz w:val="24"/>
        </w:rPr>
        <w:t>:</w:t>
      </w:r>
      <w:r w:rsidRPr="00B92428">
        <w:rPr>
          <w:i/>
          <w:sz w:val="24"/>
        </w:rPr>
        <w:t xml:space="preserve"> Toward a New Theory of Regulation</w:t>
      </w:r>
      <w:r w:rsidRPr="00B92428">
        <w:rPr>
          <w:sz w:val="24"/>
        </w:rPr>
        <w:t>, eds. Edward Balleisen &amp; David Moss (</w:t>
      </w:r>
      <w:r>
        <w:rPr>
          <w:sz w:val="24"/>
        </w:rPr>
        <w:t xml:space="preserve">New York: </w:t>
      </w:r>
      <w:r w:rsidRPr="00B92428">
        <w:rPr>
          <w:sz w:val="24"/>
        </w:rPr>
        <w:t>Cambridge University Press, 2009), 92-142.</w:t>
      </w:r>
      <w:r>
        <w:rPr>
          <w:sz w:val="24"/>
        </w:rPr>
        <w:t xml:space="preserve">  The reader should be sure to distinguish between statist liberalism and its later variant, New Deal liberalism, on the one hand, and state capitalism, in which the state controls the investment function, on the other.</w:t>
      </w:r>
    </w:p>
  </w:footnote>
  <w:footnote w:id="60">
    <w:p w:rsidR="00C86974" w:rsidRPr="003316AF" w:rsidRDefault="00C86974" w:rsidP="004F67A2">
      <w:pPr>
        <w:pStyle w:val="FootnoteText"/>
        <w:rPr>
          <w:sz w:val="24"/>
        </w:rPr>
      </w:pPr>
      <w:r w:rsidRPr="003316AF">
        <w:rPr>
          <w:rStyle w:val="FootnoteReference"/>
          <w:sz w:val="24"/>
        </w:rPr>
        <w:footnoteRef/>
      </w:r>
      <w:r w:rsidRPr="003316AF">
        <w:rPr>
          <w:sz w:val="24"/>
        </w:rPr>
        <w:t xml:space="preserve"> A. C. Pigou, </w:t>
      </w:r>
      <w:r w:rsidRPr="003316AF">
        <w:rPr>
          <w:i/>
          <w:sz w:val="24"/>
        </w:rPr>
        <w:t xml:space="preserve">Economics of Welfare, </w:t>
      </w:r>
      <w:r w:rsidRPr="003316AF">
        <w:rPr>
          <w:sz w:val="24"/>
        </w:rPr>
        <w:t>4</w:t>
      </w:r>
      <w:r w:rsidRPr="003316AF">
        <w:rPr>
          <w:sz w:val="24"/>
          <w:vertAlign w:val="superscript"/>
        </w:rPr>
        <w:t>th</w:t>
      </w:r>
      <w:r w:rsidRPr="003316AF">
        <w:rPr>
          <w:sz w:val="24"/>
        </w:rPr>
        <w:t xml:space="preserve"> ed., (1920: London: MacMillan, 1932), 463. Earlier work had demonstrated from statistical studies that shortening the work day actually increased the productivity of the hours worked by better rested operatives. S. J. Chapman, “Hours of Labour,” </w:t>
      </w:r>
      <w:r w:rsidRPr="003316AF">
        <w:rPr>
          <w:i/>
          <w:sz w:val="24"/>
        </w:rPr>
        <w:t>The Economic Journal</w:t>
      </w:r>
      <w:r w:rsidRPr="003316AF">
        <w:rPr>
          <w:sz w:val="24"/>
        </w:rPr>
        <w:t xml:space="preserve"> 19:75 (1909):353-373.</w:t>
      </w:r>
    </w:p>
  </w:footnote>
  <w:footnote w:id="61">
    <w:p w:rsidR="00C86974" w:rsidRPr="003316AF" w:rsidRDefault="00C86974" w:rsidP="004F67A2">
      <w:pPr>
        <w:pStyle w:val="FootnoteText"/>
        <w:rPr>
          <w:sz w:val="24"/>
        </w:rPr>
      </w:pPr>
      <w:r w:rsidRPr="003316AF">
        <w:rPr>
          <w:rStyle w:val="FootnoteReference"/>
          <w:sz w:val="24"/>
        </w:rPr>
        <w:footnoteRef/>
      </w:r>
      <w:r w:rsidRPr="003316AF">
        <w:rPr>
          <w:sz w:val="24"/>
        </w:rPr>
        <w:t xml:space="preserve"> Pigou, </w:t>
      </w:r>
      <w:r w:rsidRPr="003316AF">
        <w:rPr>
          <w:i/>
          <w:sz w:val="24"/>
        </w:rPr>
        <w:t>Economics of Welfare</w:t>
      </w:r>
      <w:r w:rsidRPr="003316AF">
        <w:rPr>
          <w:sz w:val="24"/>
        </w:rPr>
        <w:t>, 465. See also Tom Walker, “The Hours of Labour a</w:t>
      </w:r>
      <w:r>
        <w:rPr>
          <w:sz w:val="24"/>
        </w:rPr>
        <w:t>nd the Problem of Social Cost,” h</w:t>
      </w:r>
      <w:r w:rsidRPr="003316AF">
        <w:rPr>
          <w:sz w:val="24"/>
        </w:rPr>
        <w:t>ttp://www.disei.unifi.it/upload/sub/pubblicazioni/msb/vol_12_2011/walker2011.pdf , accessed Dec. 6, 2016.</w:t>
      </w:r>
    </w:p>
  </w:footnote>
  <w:footnote w:id="62">
    <w:p w:rsidR="00C86974" w:rsidRPr="003316AF" w:rsidRDefault="00C86974" w:rsidP="004F67A2">
      <w:pPr>
        <w:pStyle w:val="FootnoteText"/>
        <w:rPr>
          <w:sz w:val="24"/>
        </w:rPr>
      </w:pPr>
      <w:r w:rsidRPr="003316AF">
        <w:rPr>
          <w:rStyle w:val="FootnoteReference"/>
          <w:sz w:val="24"/>
        </w:rPr>
        <w:footnoteRef/>
      </w:r>
      <w:r w:rsidRPr="003316AF">
        <w:rPr>
          <w:sz w:val="24"/>
        </w:rPr>
        <w:t xml:space="preserve"> Following the Holden precedent, Missouri and Nevada passed eight-hour laws similar to Utah’s for miners and smelter workers, Rhode Island banned more than a ten hour work day for street railway operators, and New York passed the ten-hour law for bakers that led in 1905 to the Lochner ruling. See Friedman and Ladinsky, "Social Change and the Law of Industrial Accidents," 607.</w:t>
      </w:r>
    </w:p>
  </w:footnote>
  <w:footnote w:id="63">
    <w:p w:rsidR="00C86974" w:rsidRPr="003316AF" w:rsidRDefault="00C86974" w:rsidP="004F67A2">
      <w:pPr>
        <w:pStyle w:val="FootnoteText"/>
        <w:rPr>
          <w:sz w:val="24"/>
          <w:u w:val="single"/>
        </w:rPr>
      </w:pPr>
      <w:r w:rsidRPr="003316AF">
        <w:rPr>
          <w:rStyle w:val="FootnoteReference"/>
          <w:sz w:val="24"/>
        </w:rPr>
        <w:footnoteRef/>
      </w:r>
      <w:r w:rsidRPr="003316AF">
        <w:rPr>
          <w:sz w:val="24"/>
        </w:rPr>
        <w:t xml:space="preserve"> Morgan had contracted to work for ten hours a day as a smelter operator.  His defense offered the Jacobs precedent and contrasted its outcome with the definition of a public interest in Munn v. Illinois. Plaintiff also drew support from Thomas McIntyre Cooley,</w:t>
      </w:r>
      <w:r w:rsidRPr="003316AF">
        <w:rPr>
          <w:i/>
          <w:sz w:val="24"/>
        </w:rPr>
        <w:t xml:space="preserve"> A Treatise on the Limitation of Police Power in the United States</w:t>
      </w:r>
      <w:r w:rsidRPr="003316AF">
        <w:rPr>
          <w:sz w:val="24"/>
        </w:rPr>
        <w:t xml:space="preserve"> (1871 and from Tiedeman, </w:t>
      </w:r>
      <w:r w:rsidRPr="003316AF">
        <w:rPr>
          <w:i/>
          <w:sz w:val="24"/>
        </w:rPr>
        <w:t>Constitutional Limitations</w:t>
      </w:r>
      <w:r w:rsidRPr="003316AF">
        <w:rPr>
          <w:sz w:val="24"/>
        </w:rPr>
        <w:t>.</w:t>
      </w:r>
    </w:p>
  </w:footnote>
  <w:footnote w:id="64">
    <w:p w:rsidR="00C86974" w:rsidRPr="003316AF" w:rsidRDefault="00C86974" w:rsidP="004F67A2">
      <w:pPr>
        <w:pStyle w:val="FootnoteText"/>
        <w:rPr>
          <w:sz w:val="24"/>
        </w:rPr>
      </w:pPr>
      <w:r w:rsidRPr="003316AF">
        <w:rPr>
          <w:rStyle w:val="FootnoteReference"/>
          <w:sz w:val="24"/>
        </w:rPr>
        <w:footnoteRef/>
      </w:r>
      <w:r w:rsidRPr="003316AF">
        <w:rPr>
          <w:sz w:val="24"/>
        </w:rPr>
        <w:t xml:space="preserve"> William Forbath, </w:t>
      </w:r>
      <w:r w:rsidRPr="003316AF">
        <w:rPr>
          <w:i/>
          <w:sz w:val="24"/>
        </w:rPr>
        <w:t xml:space="preserve">Law and the Shaping of the American Labor Movement </w:t>
      </w:r>
      <w:r w:rsidRPr="003316AF">
        <w:rPr>
          <w:sz w:val="24"/>
        </w:rPr>
        <w:t>(Cambridge:  Harvard University Press, 1991); see also Melvin I. Urofsky, “State Courts and Protective Legislation during the Progressive Era: A Reevaluation,”</w:t>
      </w:r>
      <w:r w:rsidRPr="003316AF">
        <w:rPr>
          <w:i/>
          <w:sz w:val="24"/>
        </w:rPr>
        <w:t xml:space="preserve"> Journal of American History</w:t>
      </w:r>
      <w:r w:rsidRPr="003316AF">
        <w:rPr>
          <w:sz w:val="24"/>
        </w:rPr>
        <w:t xml:space="preserve"> 72:1 (1985):63-91.</w:t>
      </w:r>
    </w:p>
  </w:footnote>
  <w:footnote w:id="65">
    <w:p w:rsidR="00C86974" w:rsidRPr="003316AF" w:rsidRDefault="00C86974" w:rsidP="004F67A2">
      <w:pPr>
        <w:pStyle w:val="FootnoteText"/>
        <w:rPr>
          <w:sz w:val="24"/>
        </w:rPr>
      </w:pPr>
      <w:r w:rsidRPr="003316AF">
        <w:rPr>
          <w:rStyle w:val="FootnoteReference"/>
          <w:sz w:val="24"/>
        </w:rPr>
        <w:footnoteRef/>
      </w:r>
      <w:r w:rsidRPr="003316AF">
        <w:rPr>
          <w:sz w:val="24"/>
        </w:rPr>
        <w:t xml:space="preserve"> Charles Warren, “The Progressiveness of the United States Supreme Court,” </w:t>
      </w:r>
      <w:r w:rsidRPr="003316AF">
        <w:rPr>
          <w:i/>
          <w:sz w:val="24"/>
        </w:rPr>
        <w:t>Columbia Law</w:t>
      </w:r>
      <w:r w:rsidRPr="003316AF">
        <w:rPr>
          <w:sz w:val="24"/>
        </w:rPr>
        <w:t xml:space="preserve"> </w:t>
      </w:r>
      <w:r w:rsidRPr="003316AF">
        <w:rPr>
          <w:i/>
          <w:sz w:val="24"/>
        </w:rPr>
        <w:t>Review</w:t>
      </w:r>
      <w:r w:rsidRPr="003316AF">
        <w:rPr>
          <w:sz w:val="24"/>
        </w:rPr>
        <w:t xml:space="preserve"> 13: 4 (1913): 294-313; idem, “A Bulwark to the State Police Power—The United States Supreme Court,” </w:t>
      </w:r>
      <w:r w:rsidRPr="003316AF">
        <w:rPr>
          <w:i/>
          <w:sz w:val="24"/>
        </w:rPr>
        <w:t xml:space="preserve">Columbia Law Review </w:t>
      </w:r>
      <w:r w:rsidRPr="003316AF">
        <w:rPr>
          <w:sz w:val="24"/>
        </w:rPr>
        <w:t>13: 8 (1913):667-695.</w:t>
      </w:r>
    </w:p>
  </w:footnote>
  <w:footnote w:id="66">
    <w:p w:rsidR="00C86974" w:rsidRPr="003316AF" w:rsidRDefault="00C86974" w:rsidP="004F67A2">
      <w:pPr>
        <w:autoSpaceDE w:val="0"/>
        <w:autoSpaceDN w:val="0"/>
        <w:adjustRightInd w:val="0"/>
        <w:rPr>
          <w:szCs w:val="24"/>
        </w:rPr>
      </w:pPr>
      <w:r w:rsidRPr="003316AF">
        <w:rPr>
          <w:rStyle w:val="FootnoteReference"/>
          <w:szCs w:val="24"/>
        </w:rPr>
        <w:footnoteRef/>
      </w:r>
      <w:r w:rsidRPr="003316AF">
        <w:rPr>
          <w:szCs w:val="24"/>
        </w:rPr>
        <w:t xml:space="preserve"> In Bunting, the U.S. Supreme Court declined to “</w:t>
      </w:r>
      <w:r w:rsidRPr="003316AF">
        <w:rPr>
          <w:rFonts w:cs="Times New Roman"/>
          <w:szCs w:val="24"/>
        </w:rPr>
        <w:t>ascribe to the legislature an intent to disguise an illegal purpose</w:t>
      </w:r>
      <w:r w:rsidRPr="003316AF">
        <w:rPr>
          <w:szCs w:val="24"/>
        </w:rPr>
        <w:t xml:space="preserve">” or to challenge its assertion of the necessity for the law.  Bunting v. Oregon, 243 U.S. 426, 436-37.  </w:t>
      </w:r>
    </w:p>
  </w:footnote>
  <w:footnote w:id="67">
    <w:p w:rsidR="00C86974" w:rsidRPr="003316AF" w:rsidRDefault="00C86974" w:rsidP="004F67A2">
      <w:pPr>
        <w:pStyle w:val="FootnoteText"/>
        <w:rPr>
          <w:sz w:val="24"/>
        </w:rPr>
      </w:pPr>
      <w:r w:rsidRPr="003316AF">
        <w:rPr>
          <w:rStyle w:val="FootnoteReference"/>
          <w:sz w:val="24"/>
        </w:rPr>
        <w:footnoteRef/>
      </w:r>
      <w:r w:rsidRPr="003316AF">
        <w:rPr>
          <w:sz w:val="24"/>
        </w:rPr>
        <w:t xml:space="preserve"> Novak, </w:t>
      </w:r>
      <w:r w:rsidRPr="003316AF">
        <w:rPr>
          <w:i/>
          <w:sz w:val="24"/>
        </w:rPr>
        <w:t>People’s Welfare</w:t>
      </w:r>
      <w:r w:rsidRPr="003316AF">
        <w:rPr>
          <w:sz w:val="24"/>
        </w:rPr>
        <w:t>, 232.</w:t>
      </w:r>
    </w:p>
  </w:footnote>
  <w:footnote w:id="68">
    <w:p w:rsidR="00C86974" w:rsidRPr="003316AF" w:rsidRDefault="00C86974" w:rsidP="004F67A2">
      <w:pPr>
        <w:pStyle w:val="FootnoteText"/>
        <w:rPr>
          <w:sz w:val="24"/>
        </w:rPr>
      </w:pPr>
      <w:r w:rsidRPr="003316AF">
        <w:rPr>
          <w:rStyle w:val="FootnoteReference"/>
          <w:sz w:val="24"/>
        </w:rPr>
        <w:footnoteRef/>
      </w:r>
      <w:r w:rsidRPr="003316AF">
        <w:rPr>
          <w:sz w:val="24"/>
        </w:rPr>
        <w:t xml:space="preserve"> West Coast Hotel Co. v. Parrish 300 US 379 393.</w:t>
      </w:r>
    </w:p>
  </w:footnote>
  <w:footnote w:id="69">
    <w:p w:rsidR="00C86974" w:rsidRPr="003316AF" w:rsidRDefault="00C86974" w:rsidP="004F67A2">
      <w:pPr>
        <w:pStyle w:val="FootnoteText"/>
        <w:rPr>
          <w:sz w:val="24"/>
        </w:rPr>
      </w:pPr>
      <w:r w:rsidRPr="003316AF">
        <w:rPr>
          <w:rStyle w:val="FootnoteReference"/>
          <w:sz w:val="24"/>
        </w:rPr>
        <w:footnoteRef/>
      </w:r>
      <w:r w:rsidRPr="003316AF">
        <w:rPr>
          <w:sz w:val="24"/>
        </w:rPr>
        <w:t xml:space="preserve"> Ibid., 393-94, supporting the public interest argument, the court stated: “The exploitation of a class of workers who are in an unequal position with respect to bargaining power and are thus relatively defenceless against the denial of a living wage is not only detrimental to their health and well being but casts a direct burden for their support upon the community.  What these workers lose in wages the taxpayers are called upon to pay.” For the Holden quotation, see 16-17 above. Economist John Maurice Clark has made precisely this case a decade earlier in </w:t>
      </w:r>
      <w:r w:rsidRPr="003316AF">
        <w:rPr>
          <w:i/>
          <w:sz w:val="24"/>
        </w:rPr>
        <w:t>Social Control of Business</w:t>
      </w:r>
      <w:r w:rsidRPr="003316AF">
        <w:rPr>
          <w:sz w:val="24"/>
        </w:rPr>
        <w:t xml:space="preserve"> (Chicago: University of Chicago Press, 1926).</w:t>
      </w:r>
    </w:p>
  </w:footnote>
  <w:footnote w:id="70">
    <w:p w:rsidR="00C86974" w:rsidRPr="003316AF" w:rsidRDefault="00C86974" w:rsidP="004F67A2">
      <w:pPr>
        <w:pStyle w:val="FootnoteText"/>
        <w:rPr>
          <w:sz w:val="24"/>
        </w:rPr>
      </w:pPr>
      <w:r w:rsidRPr="003316AF">
        <w:rPr>
          <w:rStyle w:val="FootnoteReference"/>
          <w:sz w:val="24"/>
        </w:rPr>
        <w:footnoteRef/>
      </w:r>
      <w:r w:rsidRPr="003316AF">
        <w:rPr>
          <w:sz w:val="24"/>
        </w:rPr>
        <w:t xml:space="preserve"> For this much longer story, see Ira Katznelson, </w:t>
      </w:r>
      <w:r w:rsidRPr="003316AF">
        <w:rPr>
          <w:i/>
          <w:sz w:val="24"/>
        </w:rPr>
        <w:t>Fear Itself</w:t>
      </w:r>
      <w:r w:rsidRPr="003316AF">
        <w:rPr>
          <w:sz w:val="24"/>
        </w:rPr>
        <w:t xml:space="preserve"> </w:t>
      </w:r>
      <w:r w:rsidRPr="003316AF">
        <w:rPr>
          <w:i/>
          <w:sz w:val="24"/>
        </w:rPr>
        <w:t xml:space="preserve">:The New Deal and the Origins of Our Time </w:t>
      </w:r>
      <w:r w:rsidRPr="003316AF">
        <w:rPr>
          <w:sz w:val="24"/>
        </w:rPr>
        <w:t xml:space="preserve">(New York:  Liveright, 2012).  </w:t>
      </w:r>
    </w:p>
  </w:footnote>
  <w:footnote w:id="71">
    <w:p w:rsidR="00C86974" w:rsidRPr="008C30FE" w:rsidRDefault="00C86974" w:rsidP="004F67A2">
      <w:pPr>
        <w:pStyle w:val="FootnoteText"/>
      </w:pPr>
      <w:r w:rsidRPr="003316AF">
        <w:rPr>
          <w:rStyle w:val="FootnoteReference"/>
          <w:sz w:val="24"/>
        </w:rPr>
        <w:footnoteRef/>
      </w:r>
      <w:r w:rsidRPr="003316AF">
        <w:rPr>
          <w:sz w:val="24"/>
        </w:rPr>
        <w:t xml:space="preserve"> For a concise account of the decline of organized labor, see Nelson Lichtenstein, </w:t>
      </w:r>
      <w:r w:rsidRPr="003316AF">
        <w:rPr>
          <w:i/>
          <w:sz w:val="24"/>
        </w:rPr>
        <w:t>State of the Union:  A Century of American Labor,</w:t>
      </w:r>
      <w:r w:rsidRPr="003316AF">
        <w:rPr>
          <w:sz w:val="24"/>
        </w:rPr>
        <w:t>(revised and expanded edition: Princeton:  Princeton University Press, 2013).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B9" w:rsidRDefault="00521B13">
    <w:pPr>
      <w:pStyle w:val="Header"/>
    </w:pPr>
    <w:r>
      <w:t xml:space="preserve">Furner, </w:t>
    </w:r>
    <w:r w:rsidR="000A1CB9">
      <w:t xml:space="preserve">Jacobs Era, </w:t>
    </w:r>
    <w:r w:rsidR="000A1CB9">
      <w:fldChar w:fldCharType="begin"/>
    </w:r>
    <w:r w:rsidR="000A1CB9">
      <w:instrText xml:space="preserve"> PAGE   \* MERGEFORMAT </w:instrText>
    </w:r>
    <w:r w:rsidR="000A1CB9">
      <w:fldChar w:fldCharType="separate"/>
    </w:r>
    <w:r w:rsidR="004F4E84">
      <w:rPr>
        <w:noProof/>
      </w:rPr>
      <w:t>2</w:t>
    </w:r>
    <w:r w:rsidR="000A1CB9">
      <w:rPr>
        <w:noProof/>
      </w:rPr>
      <w:fldChar w:fldCharType="end"/>
    </w:r>
  </w:p>
  <w:p w:rsidR="000A1CB9" w:rsidRDefault="000A1CB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B9" w:rsidRDefault="000A1CB9">
    <w:pPr>
      <w:pStyle w:val="Header"/>
      <w:jc w:val="right"/>
    </w:pPr>
  </w:p>
  <w:p w:rsidR="000A1CB9" w:rsidRDefault="000A1C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F8C64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FE04A2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618A8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F60D20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4044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F727E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7649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64732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AAE54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0E1D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E836AE"/>
    <w:multiLevelType w:val="multilevel"/>
    <w:tmpl w:val="E26E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585CB1"/>
    <w:multiLevelType w:val="multilevel"/>
    <w:tmpl w:val="9442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871D0"/>
    <w:multiLevelType w:val="multilevel"/>
    <w:tmpl w:val="258E1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DD4DE1"/>
    <w:multiLevelType w:val="multilevel"/>
    <w:tmpl w:val="E850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7614ED"/>
    <w:multiLevelType w:val="multilevel"/>
    <w:tmpl w:val="190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A74639"/>
    <w:multiLevelType w:val="multilevel"/>
    <w:tmpl w:val="8EC2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F3717"/>
    <w:multiLevelType w:val="multilevel"/>
    <w:tmpl w:val="7676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FC70AC"/>
    <w:multiLevelType w:val="multilevel"/>
    <w:tmpl w:val="79504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8246FE"/>
    <w:multiLevelType w:val="multilevel"/>
    <w:tmpl w:val="92E01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0441EA"/>
    <w:multiLevelType w:val="multilevel"/>
    <w:tmpl w:val="04C2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C642D3"/>
    <w:multiLevelType w:val="multilevel"/>
    <w:tmpl w:val="C8F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A6663"/>
    <w:multiLevelType w:val="multilevel"/>
    <w:tmpl w:val="6270D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A536FF"/>
    <w:multiLevelType w:val="multilevel"/>
    <w:tmpl w:val="1E9A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C614C7"/>
    <w:multiLevelType w:val="multilevel"/>
    <w:tmpl w:val="BAE2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0"/>
  </w:num>
  <w:num w:numId="13">
    <w:abstractNumId w:val="18"/>
  </w:num>
  <w:num w:numId="14">
    <w:abstractNumId w:val="17"/>
  </w:num>
  <w:num w:numId="15">
    <w:abstractNumId w:val="16"/>
  </w:num>
  <w:num w:numId="16">
    <w:abstractNumId w:val="10"/>
  </w:num>
  <w:num w:numId="17">
    <w:abstractNumId w:val="21"/>
  </w:num>
  <w:num w:numId="18">
    <w:abstractNumId w:val="15"/>
  </w:num>
  <w:num w:numId="19">
    <w:abstractNumId w:val="22"/>
  </w:num>
  <w:num w:numId="20">
    <w:abstractNumId w:val="13"/>
  </w:num>
  <w:num w:numId="21">
    <w:abstractNumId w:val="11"/>
  </w:num>
  <w:num w:numId="22">
    <w:abstractNumId w:val="1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E2"/>
    <w:rsid w:val="00001620"/>
    <w:rsid w:val="00001B43"/>
    <w:rsid w:val="00001BB2"/>
    <w:rsid w:val="00001C30"/>
    <w:rsid w:val="00003414"/>
    <w:rsid w:val="00003A11"/>
    <w:rsid w:val="00005773"/>
    <w:rsid w:val="00006300"/>
    <w:rsid w:val="00006C31"/>
    <w:rsid w:val="00006E86"/>
    <w:rsid w:val="000113A6"/>
    <w:rsid w:val="00011AAB"/>
    <w:rsid w:val="00011DF5"/>
    <w:rsid w:val="0001295A"/>
    <w:rsid w:val="00012A53"/>
    <w:rsid w:val="000130F4"/>
    <w:rsid w:val="0001317C"/>
    <w:rsid w:val="00013AD6"/>
    <w:rsid w:val="00015462"/>
    <w:rsid w:val="00015BA8"/>
    <w:rsid w:val="00016C41"/>
    <w:rsid w:val="00016D93"/>
    <w:rsid w:val="00016FB9"/>
    <w:rsid w:val="0001725F"/>
    <w:rsid w:val="00020864"/>
    <w:rsid w:val="00021F89"/>
    <w:rsid w:val="000222D6"/>
    <w:rsid w:val="00022FE4"/>
    <w:rsid w:val="000230E4"/>
    <w:rsid w:val="0002326A"/>
    <w:rsid w:val="00023FB3"/>
    <w:rsid w:val="000240BB"/>
    <w:rsid w:val="00026EF3"/>
    <w:rsid w:val="000270B0"/>
    <w:rsid w:val="00031052"/>
    <w:rsid w:val="00031647"/>
    <w:rsid w:val="00031835"/>
    <w:rsid w:val="00031BAC"/>
    <w:rsid w:val="00031EE4"/>
    <w:rsid w:val="0003235F"/>
    <w:rsid w:val="00033722"/>
    <w:rsid w:val="000338FC"/>
    <w:rsid w:val="0003458B"/>
    <w:rsid w:val="000359C3"/>
    <w:rsid w:val="0004123E"/>
    <w:rsid w:val="00041A5E"/>
    <w:rsid w:val="00041E93"/>
    <w:rsid w:val="000446B3"/>
    <w:rsid w:val="00046977"/>
    <w:rsid w:val="00050949"/>
    <w:rsid w:val="000511B4"/>
    <w:rsid w:val="00051D55"/>
    <w:rsid w:val="00052FDA"/>
    <w:rsid w:val="00054B84"/>
    <w:rsid w:val="00055492"/>
    <w:rsid w:val="000556F1"/>
    <w:rsid w:val="00055BC7"/>
    <w:rsid w:val="00057375"/>
    <w:rsid w:val="00057CEA"/>
    <w:rsid w:val="00057DD1"/>
    <w:rsid w:val="00057FC5"/>
    <w:rsid w:val="0006178D"/>
    <w:rsid w:val="0006208D"/>
    <w:rsid w:val="000621D7"/>
    <w:rsid w:val="00063F06"/>
    <w:rsid w:val="000646B6"/>
    <w:rsid w:val="00064E86"/>
    <w:rsid w:val="000669C8"/>
    <w:rsid w:val="00067A23"/>
    <w:rsid w:val="00067AD5"/>
    <w:rsid w:val="00070B59"/>
    <w:rsid w:val="00071F97"/>
    <w:rsid w:val="00072356"/>
    <w:rsid w:val="00073EE5"/>
    <w:rsid w:val="0007590F"/>
    <w:rsid w:val="00075DA9"/>
    <w:rsid w:val="000764CC"/>
    <w:rsid w:val="000765C1"/>
    <w:rsid w:val="00076E50"/>
    <w:rsid w:val="00076FB4"/>
    <w:rsid w:val="0007753D"/>
    <w:rsid w:val="000807F5"/>
    <w:rsid w:val="00081235"/>
    <w:rsid w:val="000818FD"/>
    <w:rsid w:val="000849BC"/>
    <w:rsid w:val="00086216"/>
    <w:rsid w:val="00090243"/>
    <w:rsid w:val="00090749"/>
    <w:rsid w:val="00091221"/>
    <w:rsid w:val="00091B0D"/>
    <w:rsid w:val="00092FA9"/>
    <w:rsid w:val="000941C7"/>
    <w:rsid w:val="0009558F"/>
    <w:rsid w:val="0009735E"/>
    <w:rsid w:val="00097D7C"/>
    <w:rsid w:val="000A04F9"/>
    <w:rsid w:val="000A147C"/>
    <w:rsid w:val="000A16EB"/>
    <w:rsid w:val="000A1CB9"/>
    <w:rsid w:val="000A2D04"/>
    <w:rsid w:val="000A2E12"/>
    <w:rsid w:val="000A385E"/>
    <w:rsid w:val="000A442D"/>
    <w:rsid w:val="000A4474"/>
    <w:rsid w:val="000A48DC"/>
    <w:rsid w:val="000A54FA"/>
    <w:rsid w:val="000A5785"/>
    <w:rsid w:val="000A5AF5"/>
    <w:rsid w:val="000A7A75"/>
    <w:rsid w:val="000B1CE0"/>
    <w:rsid w:val="000B2137"/>
    <w:rsid w:val="000B2D74"/>
    <w:rsid w:val="000B335E"/>
    <w:rsid w:val="000B50D6"/>
    <w:rsid w:val="000B5302"/>
    <w:rsid w:val="000B5C02"/>
    <w:rsid w:val="000B5D09"/>
    <w:rsid w:val="000B748D"/>
    <w:rsid w:val="000C0C50"/>
    <w:rsid w:val="000C0F78"/>
    <w:rsid w:val="000C291A"/>
    <w:rsid w:val="000C2E82"/>
    <w:rsid w:val="000C3A61"/>
    <w:rsid w:val="000C6601"/>
    <w:rsid w:val="000C6ABD"/>
    <w:rsid w:val="000D1E9A"/>
    <w:rsid w:val="000D243E"/>
    <w:rsid w:val="000D268F"/>
    <w:rsid w:val="000D426F"/>
    <w:rsid w:val="000D44D8"/>
    <w:rsid w:val="000D5776"/>
    <w:rsid w:val="000D67E1"/>
    <w:rsid w:val="000D69B8"/>
    <w:rsid w:val="000D6CD3"/>
    <w:rsid w:val="000D7875"/>
    <w:rsid w:val="000E0175"/>
    <w:rsid w:val="000E14A9"/>
    <w:rsid w:val="000E2357"/>
    <w:rsid w:val="000E2AFD"/>
    <w:rsid w:val="000E2B3E"/>
    <w:rsid w:val="000E2F1B"/>
    <w:rsid w:val="000E4FC1"/>
    <w:rsid w:val="000E6BCA"/>
    <w:rsid w:val="000E79DA"/>
    <w:rsid w:val="000F17DA"/>
    <w:rsid w:val="000F250C"/>
    <w:rsid w:val="000F39AE"/>
    <w:rsid w:val="000F456A"/>
    <w:rsid w:val="000F574C"/>
    <w:rsid w:val="000F6341"/>
    <w:rsid w:val="000F6A04"/>
    <w:rsid w:val="000F6AB2"/>
    <w:rsid w:val="000F6CDD"/>
    <w:rsid w:val="000F6FB7"/>
    <w:rsid w:val="000F7150"/>
    <w:rsid w:val="000F7A30"/>
    <w:rsid w:val="000F7BAD"/>
    <w:rsid w:val="0010043F"/>
    <w:rsid w:val="00100534"/>
    <w:rsid w:val="00100A38"/>
    <w:rsid w:val="001011B3"/>
    <w:rsid w:val="00101A7C"/>
    <w:rsid w:val="00102855"/>
    <w:rsid w:val="0010317B"/>
    <w:rsid w:val="00103377"/>
    <w:rsid w:val="00103A2D"/>
    <w:rsid w:val="00103A58"/>
    <w:rsid w:val="00104364"/>
    <w:rsid w:val="00105518"/>
    <w:rsid w:val="001056A9"/>
    <w:rsid w:val="001079EA"/>
    <w:rsid w:val="001109EA"/>
    <w:rsid w:val="00111F0C"/>
    <w:rsid w:val="0011213F"/>
    <w:rsid w:val="00113102"/>
    <w:rsid w:val="00113670"/>
    <w:rsid w:val="00114BD6"/>
    <w:rsid w:val="00116462"/>
    <w:rsid w:val="00117B04"/>
    <w:rsid w:val="001260D8"/>
    <w:rsid w:val="00126F65"/>
    <w:rsid w:val="001273F0"/>
    <w:rsid w:val="00131ABC"/>
    <w:rsid w:val="00131C15"/>
    <w:rsid w:val="001323B7"/>
    <w:rsid w:val="001331C8"/>
    <w:rsid w:val="00133A58"/>
    <w:rsid w:val="00134962"/>
    <w:rsid w:val="00135519"/>
    <w:rsid w:val="001357C8"/>
    <w:rsid w:val="00137936"/>
    <w:rsid w:val="00137E8E"/>
    <w:rsid w:val="001404FF"/>
    <w:rsid w:val="00140ABD"/>
    <w:rsid w:val="001427E2"/>
    <w:rsid w:val="00142970"/>
    <w:rsid w:val="0014390B"/>
    <w:rsid w:val="001439E8"/>
    <w:rsid w:val="00143BD2"/>
    <w:rsid w:val="00144838"/>
    <w:rsid w:val="00144A63"/>
    <w:rsid w:val="001452BD"/>
    <w:rsid w:val="00145D6C"/>
    <w:rsid w:val="00146144"/>
    <w:rsid w:val="00147F2C"/>
    <w:rsid w:val="001506CD"/>
    <w:rsid w:val="0015095A"/>
    <w:rsid w:val="00150F5B"/>
    <w:rsid w:val="001526EC"/>
    <w:rsid w:val="00152A3E"/>
    <w:rsid w:val="00153E0E"/>
    <w:rsid w:val="00155BCA"/>
    <w:rsid w:val="00160AFB"/>
    <w:rsid w:val="00160F34"/>
    <w:rsid w:val="001616AA"/>
    <w:rsid w:val="001641D3"/>
    <w:rsid w:val="0016444D"/>
    <w:rsid w:val="00164592"/>
    <w:rsid w:val="00164AE5"/>
    <w:rsid w:val="00165591"/>
    <w:rsid w:val="001658EE"/>
    <w:rsid w:val="00166B4F"/>
    <w:rsid w:val="00167904"/>
    <w:rsid w:val="00167C46"/>
    <w:rsid w:val="0017110C"/>
    <w:rsid w:val="00171221"/>
    <w:rsid w:val="00172232"/>
    <w:rsid w:val="00172AB4"/>
    <w:rsid w:val="00174DA2"/>
    <w:rsid w:val="00176DF9"/>
    <w:rsid w:val="00177418"/>
    <w:rsid w:val="00177799"/>
    <w:rsid w:val="0018044B"/>
    <w:rsid w:val="00180CD3"/>
    <w:rsid w:val="00181616"/>
    <w:rsid w:val="00182B04"/>
    <w:rsid w:val="001830FC"/>
    <w:rsid w:val="00184569"/>
    <w:rsid w:val="001864A2"/>
    <w:rsid w:val="00190A1E"/>
    <w:rsid w:val="00191036"/>
    <w:rsid w:val="00192192"/>
    <w:rsid w:val="001943D1"/>
    <w:rsid w:val="00197538"/>
    <w:rsid w:val="001A0A9A"/>
    <w:rsid w:val="001A19D8"/>
    <w:rsid w:val="001A472D"/>
    <w:rsid w:val="001A4990"/>
    <w:rsid w:val="001A4C22"/>
    <w:rsid w:val="001A5AF6"/>
    <w:rsid w:val="001A6B3C"/>
    <w:rsid w:val="001A773C"/>
    <w:rsid w:val="001A7FD6"/>
    <w:rsid w:val="001B0222"/>
    <w:rsid w:val="001B0387"/>
    <w:rsid w:val="001B03C6"/>
    <w:rsid w:val="001B2EA7"/>
    <w:rsid w:val="001B3F95"/>
    <w:rsid w:val="001B4A92"/>
    <w:rsid w:val="001B4AD3"/>
    <w:rsid w:val="001B4CD7"/>
    <w:rsid w:val="001B55D4"/>
    <w:rsid w:val="001B67C8"/>
    <w:rsid w:val="001B69CD"/>
    <w:rsid w:val="001B7225"/>
    <w:rsid w:val="001B7BD6"/>
    <w:rsid w:val="001C0A83"/>
    <w:rsid w:val="001C1FCE"/>
    <w:rsid w:val="001C44D6"/>
    <w:rsid w:val="001C5461"/>
    <w:rsid w:val="001C79A5"/>
    <w:rsid w:val="001C7C7E"/>
    <w:rsid w:val="001D1CA4"/>
    <w:rsid w:val="001D28EC"/>
    <w:rsid w:val="001D300B"/>
    <w:rsid w:val="001D3907"/>
    <w:rsid w:val="001D41A8"/>
    <w:rsid w:val="001D6D9E"/>
    <w:rsid w:val="001E01AA"/>
    <w:rsid w:val="001E07B8"/>
    <w:rsid w:val="001E4089"/>
    <w:rsid w:val="001E4AAE"/>
    <w:rsid w:val="001E4B79"/>
    <w:rsid w:val="001E50BC"/>
    <w:rsid w:val="001E5626"/>
    <w:rsid w:val="001E5E67"/>
    <w:rsid w:val="001E63C8"/>
    <w:rsid w:val="001E71A2"/>
    <w:rsid w:val="001F0010"/>
    <w:rsid w:val="001F1949"/>
    <w:rsid w:val="001F52F5"/>
    <w:rsid w:val="001F56B6"/>
    <w:rsid w:val="001F6B32"/>
    <w:rsid w:val="0020217E"/>
    <w:rsid w:val="0020264F"/>
    <w:rsid w:val="0020287C"/>
    <w:rsid w:val="0020298E"/>
    <w:rsid w:val="00202E4A"/>
    <w:rsid w:val="00203F4B"/>
    <w:rsid w:val="002059D1"/>
    <w:rsid w:val="002064AD"/>
    <w:rsid w:val="0020777C"/>
    <w:rsid w:val="00211000"/>
    <w:rsid w:val="00211148"/>
    <w:rsid w:val="002139C4"/>
    <w:rsid w:val="00213D1C"/>
    <w:rsid w:val="00213F10"/>
    <w:rsid w:val="00214930"/>
    <w:rsid w:val="002166D1"/>
    <w:rsid w:val="002175C1"/>
    <w:rsid w:val="002177FF"/>
    <w:rsid w:val="00221C6E"/>
    <w:rsid w:val="002222C0"/>
    <w:rsid w:val="002235CF"/>
    <w:rsid w:val="002263A4"/>
    <w:rsid w:val="00227CDC"/>
    <w:rsid w:val="002312BF"/>
    <w:rsid w:val="002325A4"/>
    <w:rsid w:val="00232C24"/>
    <w:rsid w:val="00233158"/>
    <w:rsid w:val="0023335B"/>
    <w:rsid w:val="00233B33"/>
    <w:rsid w:val="00233E88"/>
    <w:rsid w:val="00234DA8"/>
    <w:rsid w:val="00236A4F"/>
    <w:rsid w:val="00237177"/>
    <w:rsid w:val="00240483"/>
    <w:rsid w:val="00240BC3"/>
    <w:rsid w:val="00241B95"/>
    <w:rsid w:val="002426E9"/>
    <w:rsid w:val="00243159"/>
    <w:rsid w:val="00243B8A"/>
    <w:rsid w:val="00244047"/>
    <w:rsid w:val="002449DD"/>
    <w:rsid w:val="00247535"/>
    <w:rsid w:val="00250FD3"/>
    <w:rsid w:val="00252765"/>
    <w:rsid w:val="00254D39"/>
    <w:rsid w:val="002569A2"/>
    <w:rsid w:val="00256A54"/>
    <w:rsid w:val="00257383"/>
    <w:rsid w:val="00260C90"/>
    <w:rsid w:val="0026197D"/>
    <w:rsid w:val="00262097"/>
    <w:rsid w:val="00262473"/>
    <w:rsid w:val="00264625"/>
    <w:rsid w:val="00265218"/>
    <w:rsid w:val="002652D0"/>
    <w:rsid w:val="00267A59"/>
    <w:rsid w:val="002708D5"/>
    <w:rsid w:val="00271B6F"/>
    <w:rsid w:val="00273EA3"/>
    <w:rsid w:val="00274B76"/>
    <w:rsid w:val="002755D4"/>
    <w:rsid w:val="0027634E"/>
    <w:rsid w:val="00280892"/>
    <w:rsid w:val="002825D2"/>
    <w:rsid w:val="00282A93"/>
    <w:rsid w:val="0028343B"/>
    <w:rsid w:val="002848F9"/>
    <w:rsid w:val="00285238"/>
    <w:rsid w:val="00285DFA"/>
    <w:rsid w:val="00286A04"/>
    <w:rsid w:val="002871E4"/>
    <w:rsid w:val="00287DCC"/>
    <w:rsid w:val="00291FB0"/>
    <w:rsid w:val="002926D3"/>
    <w:rsid w:val="002933E1"/>
    <w:rsid w:val="00293882"/>
    <w:rsid w:val="002938AB"/>
    <w:rsid w:val="002944A6"/>
    <w:rsid w:val="00294CF3"/>
    <w:rsid w:val="00294F5F"/>
    <w:rsid w:val="002A05D2"/>
    <w:rsid w:val="002A0CF0"/>
    <w:rsid w:val="002A2989"/>
    <w:rsid w:val="002A2B03"/>
    <w:rsid w:val="002A2E51"/>
    <w:rsid w:val="002A3FC5"/>
    <w:rsid w:val="002A5BF4"/>
    <w:rsid w:val="002A6B5E"/>
    <w:rsid w:val="002B03D7"/>
    <w:rsid w:val="002B0620"/>
    <w:rsid w:val="002B153A"/>
    <w:rsid w:val="002B4162"/>
    <w:rsid w:val="002B47F5"/>
    <w:rsid w:val="002C0357"/>
    <w:rsid w:val="002C2288"/>
    <w:rsid w:val="002C55A4"/>
    <w:rsid w:val="002C5DDF"/>
    <w:rsid w:val="002C5F40"/>
    <w:rsid w:val="002C6D29"/>
    <w:rsid w:val="002C7E42"/>
    <w:rsid w:val="002D053D"/>
    <w:rsid w:val="002D4A98"/>
    <w:rsid w:val="002D7A02"/>
    <w:rsid w:val="002D7D8F"/>
    <w:rsid w:val="002E0A75"/>
    <w:rsid w:val="002E2E3A"/>
    <w:rsid w:val="002E3CDF"/>
    <w:rsid w:val="002E3FF9"/>
    <w:rsid w:val="002E4394"/>
    <w:rsid w:val="002E4DB5"/>
    <w:rsid w:val="002E5448"/>
    <w:rsid w:val="002E58FD"/>
    <w:rsid w:val="002E651C"/>
    <w:rsid w:val="002F10CC"/>
    <w:rsid w:val="002F1543"/>
    <w:rsid w:val="002F160B"/>
    <w:rsid w:val="002F2A9E"/>
    <w:rsid w:val="002F2BC1"/>
    <w:rsid w:val="002F3006"/>
    <w:rsid w:val="002F431D"/>
    <w:rsid w:val="002F455C"/>
    <w:rsid w:val="002F6D2B"/>
    <w:rsid w:val="002F7926"/>
    <w:rsid w:val="0030123A"/>
    <w:rsid w:val="00301672"/>
    <w:rsid w:val="00303C91"/>
    <w:rsid w:val="00305A48"/>
    <w:rsid w:val="0030647B"/>
    <w:rsid w:val="00306857"/>
    <w:rsid w:val="003076B8"/>
    <w:rsid w:val="00307F25"/>
    <w:rsid w:val="003100F5"/>
    <w:rsid w:val="0031195A"/>
    <w:rsid w:val="00312131"/>
    <w:rsid w:val="00312954"/>
    <w:rsid w:val="00313740"/>
    <w:rsid w:val="00315645"/>
    <w:rsid w:val="00315C9B"/>
    <w:rsid w:val="00316802"/>
    <w:rsid w:val="00316BAE"/>
    <w:rsid w:val="00317A88"/>
    <w:rsid w:val="00317EAF"/>
    <w:rsid w:val="00320643"/>
    <w:rsid w:val="00320969"/>
    <w:rsid w:val="00320F58"/>
    <w:rsid w:val="00322A13"/>
    <w:rsid w:val="00324F6B"/>
    <w:rsid w:val="0032526E"/>
    <w:rsid w:val="00325B09"/>
    <w:rsid w:val="0032652B"/>
    <w:rsid w:val="0032675D"/>
    <w:rsid w:val="003267CA"/>
    <w:rsid w:val="003268BE"/>
    <w:rsid w:val="00327B48"/>
    <w:rsid w:val="003305A6"/>
    <w:rsid w:val="0033062C"/>
    <w:rsid w:val="003316AF"/>
    <w:rsid w:val="00332540"/>
    <w:rsid w:val="003333D5"/>
    <w:rsid w:val="00333972"/>
    <w:rsid w:val="0033458E"/>
    <w:rsid w:val="00335032"/>
    <w:rsid w:val="00335FE2"/>
    <w:rsid w:val="00336A5D"/>
    <w:rsid w:val="00336CC6"/>
    <w:rsid w:val="00337148"/>
    <w:rsid w:val="00337D1E"/>
    <w:rsid w:val="00341434"/>
    <w:rsid w:val="00341ADD"/>
    <w:rsid w:val="00344645"/>
    <w:rsid w:val="003472D8"/>
    <w:rsid w:val="003504DC"/>
    <w:rsid w:val="00351F75"/>
    <w:rsid w:val="00352E6F"/>
    <w:rsid w:val="003533CE"/>
    <w:rsid w:val="00354B5D"/>
    <w:rsid w:val="00357F5D"/>
    <w:rsid w:val="0036136D"/>
    <w:rsid w:val="0036657B"/>
    <w:rsid w:val="003665C2"/>
    <w:rsid w:val="00366EC1"/>
    <w:rsid w:val="003706C6"/>
    <w:rsid w:val="00373230"/>
    <w:rsid w:val="00373F2C"/>
    <w:rsid w:val="00374D6C"/>
    <w:rsid w:val="00375AD2"/>
    <w:rsid w:val="0037655B"/>
    <w:rsid w:val="00377508"/>
    <w:rsid w:val="00380599"/>
    <w:rsid w:val="003811E5"/>
    <w:rsid w:val="00381960"/>
    <w:rsid w:val="003830BA"/>
    <w:rsid w:val="00383579"/>
    <w:rsid w:val="00384019"/>
    <w:rsid w:val="003854AD"/>
    <w:rsid w:val="00390108"/>
    <w:rsid w:val="00391C78"/>
    <w:rsid w:val="003925E6"/>
    <w:rsid w:val="00393BA6"/>
    <w:rsid w:val="003949BF"/>
    <w:rsid w:val="00395941"/>
    <w:rsid w:val="003965EC"/>
    <w:rsid w:val="003968A8"/>
    <w:rsid w:val="00396DF2"/>
    <w:rsid w:val="003972C0"/>
    <w:rsid w:val="003A6A82"/>
    <w:rsid w:val="003A6E93"/>
    <w:rsid w:val="003B486B"/>
    <w:rsid w:val="003B5B0B"/>
    <w:rsid w:val="003B637E"/>
    <w:rsid w:val="003B67BE"/>
    <w:rsid w:val="003B7363"/>
    <w:rsid w:val="003C2DB2"/>
    <w:rsid w:val="003C59C2"/>
    <w:rsid w:val="003C5C80"/>
    <w:rsid w:val="003C6A25"/>
    <w:rsid w:val="003C7B23"/>
    <w:rsid w:val="003C7C50"/>
    <w:rsid w:val="003D09E3"/>
    <w:rsid w:val="003D0DF9"/>
    <w:rsid w:val="003D4222"/>
    <w:rsid w:val="003D50E8"/>
    <w:rsid w:val="003D6776"/>
    <w:rsid w:val="003D7D2D"/>
    <w:rsid w:val="003E2A3E"/>
    <w:rsid w:val="003E2C1E"/>
    <w:rsid w:val="003E36A6"/>
    <w:rsid w:val="003E3CD1"/>
    <w:rsid w:val="003E6698"/>
    <w:rsid w:val="003E7844"/>
    <w:rsid w:val="003E7AD1"/>
    <w:rsid w:val="003E7D92"/>
    <w:rsid w:val="003F05AA"/>
    <w:rsid w:val="003F068C"/>
    <w:rsid w:val="003F0B84"/>
    <w:rsid w:val="003F18E8"/>
    <w:rsid w:val="003F3DE8"/>
    <w:rsid w:val="003F4D47"/>
    <w:rsid w:val="003F511B"/>
    <w:rsid w:val="003F56BB"/>
    <w:rsid w:val="003F76DC"/>
    <w:rsid w:val="0040072F"/>
    <w:rsid w:val="00400E11"/>
    <w:rsid w:val="0040193E"/>
    <w:rsid w:val="00402BD1"/>
    <w:rsid w:val="00403170"/>
    <w:rsid w:val="004038B6"/>
    <w:rsid w:val="004041DF"/>
    <w:rsid w:val="0040530F"/>
    <w:rsid w:val="0040546E"/>
    <w:rsid w:val="00405899"/>
    <w:rsid w:val="00406457"/>
    <w:rsid w:val="0040649C"/>
    <w:rsid w:val="00406BC0"/>
    <w:rsid w:val="00407923"/>
    <w:rsid w:val="00407B37"/>
    <w:rsid w:val="0041085D"/>
    <w:rsid w:val="00411063"/>
    <w:rsid w:val="004138F2"/>
    <w:rsid w:val="00413BB1"/>
    <w:rsid w:val="004147FE"/>
    <w:rsid w:val="004149CE"/>
    <w:rsid w:val="00415400"/>
    <w:rsid w:val="00416324"/>
    <w:rsid w:val="0041688A"/>
    <w:rsid w:val="004170F3"/>
    <w:rsid w:val="00417386"/>
    <w:rsid w:val="0041758A"/>
    <w:rsid w:val="00420463"/>
    <w:rsid w:val="00420819"/>
    <w:rsid w:val="00420A2E"/>
    <w:rsid w:val="00421F88"/>
    <w:rsid w:val="00421FA4"/>
    <w:rsid w:val="00423143"/>
    <w:rsid w:val="004260D1"/>
    <w:rsid w:val="0042636E"/>
    <w:rsid w:val="00426972"/>
    <w:rsid w:val="004307DB"/>
    <w:rsid w:val="00430C64"/>
    <w:rsid w:val="0043233B"/>
    <w:rsid w:val="00432508"/>
    <w:rsid w:val="004327F1"/>
    <w:rsid w:val="004337EB"/>
    <w:rsid w:val="00437841"/>
    <w:rsid w:val="00441728"/>
    <w:rsid w:val="004430AF"/>
    <w:rsid w:val="004436A7"/>
    <w:rsid w:val="00443955"/>
    <w:rsid w:val="00443BF8"/>
    <w:rsid w:val="00444600"/>
    <w:rsid w:val="00444B7F"/>
    <w:rsid w:val="00444F22"/>
    <w:rsid w:val="0044731D"/>
    <w:rsid w:val="0044755E"/>
    <w:rsid w:val="00447AE0"/>
    <w:rsid w:val="00451121"/>
    <w:rsid w:val="0045189A"/>
    <w:rsid w:val="004527A5"/>
    <w:rsid w:val="004538A6"/>
    <w:rsid w:val="00455FD7"/>
    <w:rsid w:val="0045665D"/>
    <w:rsid w:val="004573A7"/>
    <w:rsid w:val="00460EB2"/>
    <w:rsid w:val="00462E54"/>
    <w:rsid w:val="00464221"/>
    <w:rsid w:val="00464EC6"/>
    <w:rsid w:val="00467CE0"/>
    <w:rsid w:val="0047086F"/>
    <w:rsid w:val="00470A97"/>
    <w:rsid w:val="00471011"/>
    <w:rsid w:val="00471490"/>
    <w:rsid w:val="004727D9"/>
    <w:rsid w:val="00474FE8"/>
    <w:rsid w:val="00476567"/>
    <w:rsid w:val="004766A1"/>
    <w:rsid w:val="00476BC8"/>
    <w:rsid w:val="004775AF"/>
    <w:rsid w:val="0047776E"/>
    <w:rsid w:val="00482E46"/>
    <w:rsid w:val="00485758"/>
    <w:rsid w:val="00487C3C"/>
    <w:rsid w:val="00490685"/>
    <w:rsid w:val="00490C9F"/>
    <w:rsid w:val="00493D36"/>
    <w:rsid w:val="00493F2C"/>
    <w:rsid w:val="00494A12"/>
    <w:rsid w:val="0049500D"/>
    <w:rsid w:val="00495534"/>
    <w:rsid w:val="00496733"/>
    <w:rsid w:val="00496E15"/>
    <w:rsid w:val="004A1801"/>
    <w:rsid w:val="004A1D21"/>
    <w:rsid w:val="004A258B"/>
    <w:rsid w:val="004A2D07"/>
    <w:rsid w:val="004A31AE"/>
    <w:rsid w:val="004A36DB"/>
    <w:rsid w:val="004A5892"/>
    <w:rsid w:val="004A66C9"/>
    <w:rsid w:val="004A6A13"/>
    <w:rsid w:val="004B18B1"/>
    <w:rsid w:val="004B1F76"/>
    <w:rsid w:val="004B27AA"/>
    <w:rsid w:val="004B2F7C"/>
    <w:rsid w:val="004B4796"/>
    <w:rsid w:val="004B4848"/>
    <w:rsid w:val="004B494D"/>
    <w:rsid w:val="004B4983"/>
    <w:rsid w:val="004B6E91"/>
    <w:rsid w:val="004B708C"/>
    <w:rsid w:val="004B729B"/>
    <w:rsid w:val="004B7A13"/>
    <w:rsid w:val="004B7E0A"/>
    <w:rsid w:val="004C0949"/>
    <w:rsid w:val="004C11BC"/>
    <w:rsid w:val="004C11D9"/>
    <w:rsid w:val="004C2372"/>
    <w:rsid w:val="004C2752"/>
    <w:rsid w:val="004C35AA"/>
    <w:rsid w:val="004C377A"/>
    <w:rsid w:val="004C3E19"/>
    <w:rsid w:val="004C45DD"/>
    <w:rsid w:val="004C6AF1"/>
    <w:rsid w:val="004C6C79"/>
    <w:rsid w:val="004C6D90"/>
    <w:rsid w:val="004C7853"/>
    <w:rsid w:val="004D03EE"/>
    <w:rsid w:val="004D07FC"/>
    <w:rsid w:val="004D3D2D"/>
    <w:rsid w:val="004D7785"/>
    <w:rsid w:val="004D7DE7"/>
    <w:rsid w:val="004E0991"/>
    <w:rsid w:val="004E1F67"/>
    <w:rsid w:val="004E3258"/>
    <w:rsid w:val="004E351C"/>
    <w:rsid w:val="004E4575"/>
    <w:rsid w:val="004E473B"/>
    <w:rsid w:val="004E4CFC"/>
    <w:rsid w:val="004E5505"/>
    <w:rsid w:val="004E6D62"/>
    <w:rsid w:val="004E79E4"/>
    <w:rsid w:val="004E7E93"/>
    <w:rsid w:val="004F0AF1"/>
    <w:rsid w:val="004F0D6C"/>
    <w:rsid w:val="004F188E"/>
    <w:rsid w:val="004F2003"/>
    <w:rsid w:val="004F33F2"/>
    <w:rsid w:val="004F409B"/>
    <w:rsid w:val="004F4E84"/>
    <w:rsid w:val="004F5268"/>
    <w:rsid w:val="004F67A2"/>
    <w:rsid w:val="004F6C51"/>
    <w:rsid w:val="004F771E"/>
    <w:rsid w:val="004F77F7"/>
    <w:rsid w:val="004F7FEB"/>
    <w:rsid w:val="00501142"/>
    <w:rsid w:val="0050169B"/>
    <w:rsid w:val="005016AB"/>
    <w:rsid w:val="00501EA3"/>
    <w:rsid w:val="005024B2"/>
    <w:rsid w:val="00502957"/>
    <w:rsid w:val="00502E81"/>
    <w:rsid w:val="00504D4C"/>
    <w:rsid w:val="00505108"/>
    <w:rsid w:val="00505CB0"/>
    <w:rsid w:val="00505FFF"/>
    <w:rsid w:val="005073B7"/>
    <w:rsid w:val="00510C84"/>
    <w:rsid w:val="005111DB"/>
    <w:rsid w:val="00513452"/>
    <w:rsid w:val="005153C9"/>
    <w:rsid w:val="005175F4"/>
    <w:rsid w:val="0052017F"/>
    <w:rsid w:val="00521B13"/>
    <w:rsid w:val="00521D8A"/>
    <w:rsid w:val="00522756"/>
    <w:rsid w:val="00523361"/>
    <w:rsid w:val="005238F7"/>
    <w:rsid w:val="00525A7E"/>
    <w:rsid w:val="00526AF2"/>
    <w:rsid w:val="00526E98"/>
    <w:rsid w:val="005272A9"/>
    <w:rsid w:val="005272C8"/>
    <w:rsid w:val="005279B5"/>
    <w:rsid w:val="00527D30"/>
    <w:rsid w:val="00527DA9"/>
    <w:rsid w:val="00531983"/>
    <w:rsid w:val="00531AEF"/>
    <w:rsid w:val="0053266E"/>
    <w:rsid w:val="00533A68"/>
    <w:rsid w:val="00533B82"/>
    <w:rsid w:val="00534B39"/>
    <w:rsid w:val="0053554D"/>
    <w:rsid w:val="00536B21"/>
    <w:rsid w:val="00537090"/>
    <w:rsid w:val="005377E5"/>
    <w:rsid w:val="00537A8C"/>
    <w:rsid w:val="00537BB7"/>
    <w:rsid w:val="0054009F"/>
    <w:rsid w:val="00541B8A"/>
    <w:rsid w:val="00544094"/>
    <w:rsid w:val="00544402"/>
    <w:rsid w:val="00544932"/>
    <w:rsid w:val="005466CC"/>
    <w:rsid w:val="00546E7E"/>
    <w:rsid w:val="0054708D"/>
    <w:rsid w:val="005470A3"/>
    <w:rsid w:val="0054728A"/>
    <w:rsid w:val="005538E4"/>
    <w:rsid w:val="005546B8"/>
    <w:rsid w:val="0055493E"/>
    <w:rsid w:val="00555279"/>
    <w:rsid w:val="0055587F"/>
    <w:rsid w:val="00556825"/>
    <w:rsid w:val="00557BEC"/>
    <w:rsid w:val="005603D7"/>
    <w:rsid w:val="00562D24"/>
    <w:rsid w:val="00563856"/>
    <w:rsid w:val="00563D07"/>
    <w:rsid w:val="0056508F"/>
    <w:rsid w:val="00565CF2"/>
    <w:rsid w:val="00565FFE"/>
    <w:rsid w:val="00566B70"/>
    <w:rsid w:val="00567B77"/>
    <w:rsid w:val="0057074D"/>
    <w:rsid w:val="00571330"/>
    <w:rsid w:val="0057165C"/>
    <w:rsid w:val="005727D7"/>
    <w:rsid w:val="00572B9F"/>
    <w:rsid w:val="005735F6"/>
    <w:rsid w:val="00573F77"/>
    <w:rsid w:val="0057405D"/>
    <w:rsid w:val="005818E7"/>
    <w:rsid w:val="00581A08"/>
    <w:rsid w:val="0058340E"/>
    <w:rsid w:val="00585984"/>
    <w:rsid w:val="00585D95"/>
    <w:rsid w:val="005860C3"/>
    <w:rsid w:val="005874D4"/>
    <w:rsid w:val="00591D1B"/>
    <w:rsid w:val="00593861"/>
    <w:rsid w:val="00597029"/>
    <w:rsid w:val="005A0B05"/>
    <w:rsid w:val="005A19C4"/>
    <w:rsid w:val="005A227D"/>
    <w:rsid w:val="005A3239"/>
    <w:rsid w:val="005A3B98"/>
    <w:rsid w:val="005A4684"/>
    <w:rsid w:val="005A4F93"/>
    <w:rsid w:val="005A590A"/>
    <w:rsid w:val="005A64B0"/>
    <w:rsid w:val="005A6602"/>
    <w:rsid w:val="005A7034"/>
    <w:rsid w:val="005B00B6"/>
    <w:rsid w:val="005B00BA"/>
    <w:rsid w:val="005B245A"/>
    <w:rsid w:val="005B37A4"/>
    <w:rsid w:val="005B57DF"/>
    <w:rsid w:val="005B5E40"/>
    <w:rsid w:val="005B72A1"/>
    <w:rsid w:val="005B737E"/>
    <w:rsid w:val="005B7B8B"/>
    <w:rsid w:val="005C16B9"/>
    <w:rsid w:val="005C43F4"/>
    <w:rsid w:val="005C49E9"/>
    <w:rsid w:val="005C525A"/>
    <w:rsid w:val="005C6A1F"/>
    <w:rsid w:val="005C6AB3"/>
    <w:rsid w:val="005C71FB"/>
    <w:rsid w:val="005C73D5"/>
    <w:rsid w:val="005C7D68"/>
    <w:rsid w:val="005D028D"/>
    <w:rsid w:val="005D1C1A"/>
    <w:rsid w:val="005D34F4"/>
    <w:rsid w:val="005D3FDB"/>
    <w:rsid w:val="005D462B"/>
    <w:rsid w:val="005D4E1C"/>
    <w:rsid w:val="005D6CAC"/>
    <w:rsid w:val="005D7292"/>
    <w:rsid w:val="005D73E0"/>
    <w:rsid w:val="005E3251"/>
    <w:rsid w:val="005E33DA"/>
    <w:rsid w:val="005E471C"/>
    <w:rsid w:val="005E5194"/>
    <w:rsid w:val="005E6A51"/>
    <w:rsid w:val="005E6EB2"/>
    <w:rsid w:val="005E7605"/>
    <w:rsid w:val="005E7D5E"/>
    <w:rsid w:val="005F038A"/>
    <w:rsid w:val="005F0BF0"/>
    <w:rsid w:val="005F21E2"/>
    <w:rsid w:val="005F2C7D"/>
    <w:rsid w:val="005F3C99"/>
    <w:rsid w:val="005F3EB4"/>
    <w:rsid w:val="005F425F"/>
    <w:rsid w:val="005F4EA9"/>
    <w:rsid w:val="00601327"/>
    <w:rsid w:val="00601DB3"/>
    <w:rsid w:val="0060272D"/>
    <w:rsid w:val="006038F8"/>
    <w:rsid w:val="00603A01"/>
    <w:rsid w:val="0060545A"/>
    <w:rsid w:val="0060585C"/>
    <w:rsid w:val="00606A56"/>
    <w:rsid w:val="00606DB1"/>
    <w:rsid w:val="00607D22"/>
    <w:rsid w:val="006109FA"/>
    <w:rsid w:val="006123EE"/>
    <w:rsid w:val="00613DA0"/>
    <w:rsid w:val="00616164"/>
    <w:rsid w:val="00616192"/>
    <w:rsid w:val="00617184"/>
    <w:rsid w:val="006175AD"/>
    <w:rsid w:val="00617FB9"/>
    <w:rsid w:val="0062149D"/>
    <w:rsid w:val="00622B5F"/>
    <w:rsid w:val="00623287"/>
    <w:rsid w:val="00623AA0"/>
    <w:rsid w:val="00623B54"/>
    <w:rsid w:val="00624109"/>
    <w:rsid w:val="006268AA"/>
    <w:rsid w:val="00626E2B"/>
    <w:rsid w:val="0062783F"/>
    <w:rsid w:val="00631027"/>
    <w:rsid w:val="006313D5"/>
    <w:rsid w:val="00631528"/>
    <w:rsid w:val="006316C8"/>
    <w:rsid w:val="0063214D"/>
    <w:rsid w:val="0063261D"/>
    <w:rsid w:val="00633BFD"/>
    <w:rsid w:val="00637407"/>
    <w:rsid w:val="00637FE7"/>
    <w:rsid w:val="00640773"/>
    <w:rsid w:val="00641860"/>
    <w:rsid w:val="006440FB"/>
    <w:rsid w:val="006447C8"/>
    <w:rsid w:val="006447F4"/>
    <w:rsid w:val="00644C16"/>
    <w:rsid w:val="00646E56"/>
    <w:rsid w:val="006476E2"/>
    <w:rsid w:val="00650041"/>
    <w:rsid w:val="00650808"/>
    <w:rsid w:val="00652910"/>
    <w:rsid w:val="00652A06"/>
    <w:rsid w:val="006538D5"/>
    <w:rsid w:val="006538E1"/>
    <w:rsid w:val="006544D7"/>
    <w:rsid w:val="0065474D"/>
    <w:rsid w:val="006564B0"/>
    <w:rsid w:val="00656B61"/>
    <w:rsid w:val="00656C12"/>
    <w:rsid w:val="00657926"/>
    <w:rsid w:val="00657B15"/>
    <w:rsid w:val="0066020B"/>
    <w:rsid w:val="00660A5E"/>
    <w:rsid w:val="00660D6D"/>
    <w:rsid w:val="006624F7"/>
    <w:rsid w:val="00662A93"/>
    <w:rsid w:val="0066386A"/>
    <w:rsid w:val="006653A5"/>
    <w:rsid w:val="0066577D"/>
    <w:rsid w:val="00666AD8"/>
    <w:rsid w:val="00666D1F"/>
    <w:rsid w:val="00672EF0"/>
    <w:rsid w:val="006757DB"/>
    <w:rsid w:val="006765AA"/>
    <w:rsid w:val="006768D0"/>
    <w:rsid w:val="00676EE2"/>
    <w:rsid w:val="00677460"/>
    <w:rsid w:val="006808D6"/>
    <w:rsid w:val="00680B5B"/>
    <w:rsid w:val="00680E6F"/>
    <w:rsid w:val="006831E0"/>
    <w:rsid w:val="006842D4"/>
    <w:rsid w:val="006853AC"/>
    <w:rsid w:val="00685930"/>
    <w:rsid w:val="00685DFB"/>
    <w:rsid w:val="006900C1"/>
    <w:rsid w:val="00691C11"/>
    <w:rsid w:val="00694453"/>
    <w:rsid w:val="006952B9"/>
    <w:rsid w:val="00697CE0"/>
    <w:rsid w:val="006A0F6E"/>
    <w:rsid w:val="006A1F13"/>
    <w:rsid w:val="006A1FDE"/>
    <w:rsid w:val="006A23A2"/>
    <w:rsid w:val="006A2D71"/>
    <w:rsid w:val="006A329E"/>
    <w:rsid w:val="006A38C4"/>
    <w:rsid w:val="006A4EFA"/>
    <w:rsid w:val="006A5300"/>
    <w:rsid w:val="006A53B1"/>
    <w:rsid w:val="006A639C"/>
    <w:rsid w:val="006A6E04"/>
    <w:rsid w:val="006A7A39"/>
    <w:rsid w:val="006B0766"/>
    <w:rsid w:val="006B16F4"/>
    <w:rsid w:val="006B263D"/>
    <w:rsid w:val="006B3C21"/>
    <w:rsid w:val="006B4DB1"/>
    <w:rsid w:val="006B5340"/>
    <w:rsid w:val="006B6D40"/>
    <w:rsid w:val="006C08A5"/>
    <w:rsid w:val="006C0FC7"/>
    <w:rsid w:val="006C1861"/>
    <w:rsid w:val="006C1A6C"/>
    <w:rsid w:val="006C2040"/>
    <w:rsid w:val="006C3089"/>
    <w:rsid w:val="006C4D57"/>
    <w:rsid w:val="006C4DF5"/>
    <w:rsid w:val="006C7875"/>
    <w:rsid w:val="006C7890"/>
    <w:rsid w:val="006C7971"/>
    <w:rsid w:val="006C7E53"/>
    <w:rsid w:val="006D1026"/>
    <w:rsid w:val="006D24EA"/>
    <w:rsid w:val="006D3D48"/>
    <w:rsid w:val="006D4D83"/>
    <w:rsid w:val="006D5125"/>
    <w:rsid w:val="006D5BB4"/>
    <w:rsid w:val="006D6931"/>
    <w:rsid w:val="006D71E0"/>
    <w:rsid w:val="006E03E4"/>
    <w:rsid w:val="006E04E7"/>
    <w:rsid w:val="006E0AA4"/>
    <w:rsid w:val="006E0B13"/>
    <w:rsid w:val="006E0DF1"/>
    <w:rsid w:val="006E252B"/>
    <w:rsid w:val="006E370E"/>
    <w:rsid w:val="006E4F52"/>
    <w:rsid w:val="006E53EF"/>
    <w:rsid w:val="006E5FD5"/>
    <w:rsid w:val="006E6A8E"/>
    <w:rsid w:val="006E6D84"/>
    <w:rsid w:val="006F024C"/>
    <w:rsid w:val="006F4637"/>
    <w:rsid w:val="006F4CAC"/>
    <w:rsid w:val="006F52D5"/>
    <w:rsid w:val="006F7410"/>
    <w:rsid w:val="006F7DB9"/>
    <w:rsid w:val="00702F49"/>
    <w:rsid w:val="0070320B"/>
    <w:rsid w:val="0070428A"/>
    <w:rsid w:val="00705041"/>
    <w:rsid w:val="007055D2"/>
    <w:rsid w:val="00706C92"/>
    <w:rsid w:val="00710C1C"/>
    <w:rsid w:val="00712832"/>
    <w:rsid w:val="007144E3"/>
    <w:rsid w:val="00715088"/>
    <w:rsid w:val="007154A7"/>
    <w:rsid w:val="0071600E"/>
    <w:rsid w:val="007166EE"/>
    <w:rsid w:val="007169A0"/>
    <w:rsid w:val="0071706F"/>
    <w:rsid w:val="007203F9"/>
    <w:rsid w:val="0072270C"/>
    <w:rsid w:val="00722F1E"/>
    <w:rsid w:val="00723AB9"/>
    <w:rsid w:val="00723CC5"/>
    <w:rsid w:val="0072470B"/>
    <w:rsid w:val="00724FAF"/>
    <w:rsid w:val="00725465"/>
    <w:rsid w:val="00725A53"/>
    <w:rsid w:val="00726379"/>
    <w:rsid w:val="007267F3"/>
    <w:rsid w:val="00726833"/>
    <w:rsid w:val="00726D06"/>
    <w:rsid w:val="00727E75"/>
    <w:rsid w:val="00730A09"/>
    <w:rsid w:val="00734284"/>
    <w:rsid w:val="007352D9"/>
    <w:rsid w:val="0073593F"/>
    <w:rsid w:val="00736619"/>
    <w:rsid w:val="00736C62"/>
    <w:rsid w:val="00737179"/>
    <w:rsid w:val="007373C2"/>
    <w:rsid w:val="00740AE6"/>
    <w:rsid w:val="00741FD2"/>
    <w:rsid w:val="007420AE"/>
    <w:rsid w:val="00743907"/>
    <w:rsid w:val="00745C99"/>
    <w:rsid w:val="00747487"/>
    <w:rsid w:val="007474FA"/>
    <w:rsid w:val="0074763E"/>
    <w:rsid w:val="007527FD"/>
    <w:rsid w:val="0075378F"/>
    <w:rsid w:val="007545C2"/>
    <w:rsid w:val="00754A78"/>
    <w:rsid w:val="00761DDF"/>
    <w:rsid w:val="00762519"/>
    <w:rsid w:val="007630D6"/>
    <w:rsid w:val="0076522C"/>
    <w:rsid w:val="00767645"/>
    <w:rsid w:val="0077133F"/>
    <w:rsid w:val="0077247B"/>
    <w:rsid w:val="00772CC9"/>
    <w:rsid w:val="00772D9C"/>
    <w:rsid w:val="007730E4"/>
    <w:rsid w:val="00773187"/>
    <w:rsid w:val="00774280"/>
    <w:rsid w:val="00775403"/>
    <w:rsid w:val="00775E20"/>
    <w:rsid w:val="00776369"/>
    <w:rsid w:val="00776F7D"/>
    <w:rsid w:val="00777C41"/>
    <w:rsid w:val="00777C54"/>
    <w:rsid w:val="00777D02"/>
    <w:rsid w:val="00780863"/>
    <w:rsid w:val="007817E8"/>
    <w:rsid w:val="00783079"/>
    <w:rsid w:val="007851AF"/>
    <w:rsid w:val="00786101"/>
    <w:rsid w:val="007862C1"/>
    <w:rsid w:val="00787257"/>
    <w:rsid w:val="007879B4"/>
    <w:rsid w:val="00791B12"/>
    <w:rsid w:val="00792ADA"/>
    <w:rsid w:val="00795727"/>
    <w:rsid w:val="007957A0"/>
    <w:rsid w:val="00796B01"/>
    <w:rsid w:val="0079782A"/>
    <w:rsid w:val="007A1CBF"/>
    <w:rsid w:val="007A3821"/>
    <w:rsid w:val="007A50B0"/>
    <w:rsid w:val="007A59C5"/>
    <w:rsid w:val="007A5BAE"/>
    <w:rsid w:val="007A62DD"/>
    <w:rsid w:val="007A6FEB"/>
    <w:rsid w:val="007B08D9"/>
    <w:rsid w:val="007B096C"/>
    <w:rsid w:val="007B13FA"/>
    <w:rsid w:val="007B1BDE"/>
    <w:rsid w:val="007B254E"/>
    <w:rsid w:val="007B531D"/>
    <w:rsid w:val="007B71F4"/>
    <w:rsid w:val="007B7249"/>
    <w:rsid w:val="007B7D43"/>
    <w:rsid w:val="007C06D7"/>
    <w:rsid w:val="007C4AEB"/>
    <w:rsid w:val="007C5A0E"/>
    <w:rsid w:val="007C65ED"/>
    <w:rsid w:val="007C6932"/>
    <w:rsid w:val="007C7684"/>
    <w:rsid w:val="007D067B"/>
    <w:rsid w:val="007D4A80"/>
    <w:rsid w:val="007D5F6A"/>
    <w:rsid w:val="007D7488"/>
    <w:rsid w:val="007D76B5"/>
    <w:rsid w:val="007E00AA"/>
    <w:rsid w:val="007E0CD8"/>
    <w:rsid w:val="007E1066"/>
    <w:rsid w:val="007E106F"/>
    <w:rsid w:val="007E1824"/>
    <w:rsid w:val="007E3733"/>
    <w:rsid w:val="007E40F9"/>
    <w:rsid w:val="007E52C5"/>
    <w:rsid w:val="007E5D2E"/>
    <w:rsid w:val="007E5EF0"/>
    <w:rsid w:val="007E6881"/>
    <w:rsid w:val="007E7640"/>
    <w:rsid w:val="007F0600"/>
    <w:rsid w:val="007F31B9"/>
    <w:rsid w:val="007F35C0"/>
    <w:rsid w:val="007F466A"/>
    <w:rsid w:val="007F5F60"/>
    <w:rsid w:val="007F6881"/>
    <w:rsid w:val="007F6C62"/>
    <w:rsid w:val="007F7A82"/>
    <w:rsid w:val="007F7BDD"/>
    <w:rsid w:val="008010F8"/>
    <w:rsid w:val="008026DC"/>
    <w:rsid w:val="008036BF"/>
    <w:rsid w:val="008044CB"/>
    <w:rsid w:val="00804F29"/>
    <w:rsid w:val="00804F76"/>
    <w:rsid w:val="0080527D"/>
    <w:rsid w:val="00812CC7"/>
    <w:rsid w:val="0081482F"/>
    <w:rsid w:val="00816AEC"/>
    <w:rsid w:val="0082190B"/>
    <w:rsid w:val="008257BE"/>
    <w:rsid w:val="008261FF"/>
    <w:rsid w:val="0082697B"/>
    <w:rsid w:val="00826C09"/>
    <w:rsid w:val="00826E26"/>
    <w:rsid w:val="0083282F"/>
    <w:rsid w:val="00833751"/>
    <w:rsid w:val="008350B3"/>
    <w:rsid w:val="00837779"/>
    <w:rsid w:val="00837A8E"/>
    <w:rsid w:val="00837BC6"/>
    <w:rsid w:val="00840678"/>
    <w:rsid w:val="00842DDE"/>
    <w:rsid w:val="00845128"/>
    <w:rsid w:val="008462AD"/>
    <w:rsid w:val="00846AB3"/>
    <w:rsid w:val="00846BF5"/>
    <w:rsid w:val="00846D6A"/>
    <w:rsid w:val="00851EF8"/>
    <w:rsid w:val="0085232F"/>
    <w:rsid w:val="00852A8C"/>
    <w:rsid w:val="00852E5B"/>
    <w:rsid w:val="00853F7C"/>
    <w:rsid w:val="008551C0"/>
    <w:rsid w:val="00856430"/>
    <w:rsid w:val="00860130"/>
    <w:rsid w:val="00861424"/>
    <w:rsid w:val="00861BA2"/>
    <w:rsid w:val="008634FF"/>
    <w:rsid w:val="00863981"/>
    <w:rsid w:val="00863AA5"/>
    <w:rsid w:val="008657FB"/>
    <w:rsid w:val="00865AE2"/>
    <w:rsid w:val="008666C2"/>
    <w:rsid w:val="00871688"/>
    <w:rsid w:val="008719E9"/>
    <w:rsid w:val="00871CE2"/>
    <w:rsid w:val="0087223D"/>
    <w:rsid w:val="008727DA"/>
    <w:rsid w:val="0087331F"/>
    <w:rsid w:val="00873CB4"/>
    <w:rsid w:val="00874C3F"/>
    <w:rsid w:val="00875450"/>
    <w:rsid w:val="0087581A"/>
    <w:rsid w:val="008759C2"/>
    <w:rsid w:val="00877A6D"/>
    <w:rsid w:val="00877C1F"/>
    <w:rsid w:val="00880BA5"/>
    <w:rsid w:val="00881885"/>
    <w:rsid w:val="0088239F"/>
    <w:rsid w:val="00883C26"/>
    <w:rsid w:val="00884015"/>
    <w:rsid w:val="00884C1A"/>
    <w:rsid w:val="008879A1"/>
    <w:rsid w:val="00890C6A"/>
    <w:rsid w:val="00892398"/>
    <w:rsid w:val="00895164"/>
    <w:rsid w:val="00896325"/>
    <w:rsid w:val="008979F4"/>
    <w:rsid w:val="008A1588"/>
    <w:rsid w:val="008A247B"/>
    <w:rsid w:val="008A4C8B"/>
    <w:rsid w:val="008A4F65"/>
    <w:rsid w:val="008A5067"/>
    <w:rsid w:val="008A61D1"/>
    <w:rsid w:val="008A63D3"/>
    <w:rsid w:val="008A6885"/>
    <w:rsid w:val="008A6E1A"/>
    <w:rsid w:val="008A72A4"/>
    <w:rsid w:val="008B1306"/>
    <w:rsid w:val="008B185B"/>
    <w:rsid w:val="008B2AD6"/>
    <w:rsid w:val="008B385C"/>
    <w:rsid w:val="008B394F"/>
    <w:rsid w:val="008B3975"/>
    <w:rsid w:val="008B3FFD"/>
    <w:rsid w:val="008B3FFE"/>
    <w:rsid w:val="008B4058"/>
    <w:rsid w:val="008B5859"/>
    <w:rsid w:val="008B5A07"/>
    <w:rsid w:val="008B5B35"/>
    <w:rsid w:val="008B66C0"/>
    <w:rsid w:val="008C0856"/>
    <w:rsid w:val="008C0B4C"/>
    <w:rsid w:val="008C0BB2"/>
    <w:rsid w:val="008C30FE"/>
    <w:rsid w:val="008C45C0"/>
    <w:rsid w:val="008C46DF"/>
    <w:rsid w:val="008C60A1"/>
    <w:rsid w:val="008C62C9"/>
    <w:rsid w:val="008C6715"/>
    <w:rsid w:val="008C6B68"/>
    <w:rsid w:val="008C77D6"/>
    <w:rsid w:val="008D209E"/>
    <w:rsid w:val="008D286A"/>
    <w:rsid w:val="008D2C50"/>
    <w:rsid w:val="008D3547"/>
    <w:rsid w:val="008D647F"/>
    <w:rsid w:val="008D7E1B"/>
    <w:rsid w:val="008E1C61"/>
    <w:rsid w:val="008E1EBC"/>
    <w:rsid w:val="008E29E8"/>
    <w:rsid w:val="008E3D22"/>
    <w:rsid w:val="008E43E8"/>
    <w:rsid w:val="008E5544"/>
    <w:rsid w:val="008E68BE"/>
    <w:rsid w:val="008E70DE"/>
    <w:rsid w:val="008E7104"/>
    <w:rsid w:val="008F0557"/>
    <w:rsid w:val="008F14B2"/>
    <w:rsid w:val="008F188C"/>
    <w:rsid w:val="008F31F5"/>
    <w:rsid w:val="008F426F"/>
    <w:rsid w:val="008F4C7F"/>
    <w:rsid w:val="008F4E36"/>
    <w:rsid w:val="008F7842"/>
    <w:rsid w:val="009000AD"/>
    <w:rsid w:val="00901818"/>
    <w:rsid w:val="009018E5"/>
    <w:rsid w:val="00902CE5"/>
    <w:rsid w:val="00903205"/>
    <w:rsid w:val="00903464"/>
    <w:rsid w:val="00903787"/>
    <w:rsid w:val="009050F7"/>
    <w:rsid w:val="009058C7"/>
    <w:rsid w:val="0090726F"/>
    <w:rsid w:val="009112A2"/>
    <w:rsid w:val="00911488"/>
    <w:rsid w:val="009121AA"/>
    <w:rsid w:val="0091263B"/>
    <w:rsid w:val="00912B30"/>
    <w:rsid w:val="00912DD8"/>
    <w:rsid w:val="00913ACF"/>
    <w:rsid w:val="00913F6C"/>
    <w:rsid w:val="00914D87"/>
    <w:rsid w:val="00914E15"/>
    <w:rsid w:val="00914F34"/>
    <w:rsid w:val="009162A9"/>
    <w:rsid w:val="009179ED"/>
    <w:rsid w:val="0092092E"/>
    <w:rsid w:val="0092163F"/>
    <w:rsid w:val="0092165D"/>
    <w:rsid w:val="00923116"/>
    <w:rsid w:val="0092474A"/>
    <w:rsid w:val="00924807"/>
    <w:rsid w:val="0092491C"/>
    <w:rsid w:val="00925631"/>
    <w:rsid w:val="00925D1D"/>
    <w:rsid w:val="00926132"/>
    <w:rsid w:val="009306F2"/>
    <w:rsid w:val="00931143"/>
    <w:rsid w:val="009318F9"/>
    <w:rsid w:val="009322A3"/>
    <w:rsid w:val="00932587"/>
    <w:rsid w:val="0093263E"/>
    <w:rsid w:val="00932BD4"/>
    <w:rsid w:val="0093595D"/>
    <w:rsid w:val="009366D6"/>
    <w:rsid w:val="0093731B"/>
    <w:rsid w:val="00940E90"/>
    <w:rsid w:val="0094364B"/>
    <w:rsid w:val="0094445F"/>
    <w:rsid w:val="00946152"/>
    <w:rsid w:val="009508C6"/>
    <w:rsid w:val="00951E67"/>
    <w:rsid w:val="009523B7"/>
    <w:rsid w:val="009538BB"/>
    <w:rsid w:val="00954600"/>
    <w:rsid w:val="00960D9A"/>
    <w:rsid w:val="00960F7E"/>
    <w:rsid w:val="00961416"/>
    <w:rsid w:val="0096191F"/>
    <w:rsid w:val="00961B02"/>
    <w:rsid w:val="00961F7D"/>
    <w:rsid w:val="00962DC6"/>
    <w:rsid w:val="00963857"/>
    <w:rsid w:val="009640A0"/>
    <w:rsid w:val="00964B7B"/>
    <w:rsid w:val="00965991"/>
    <w:rsid w:val="00965BB9"/>
    <w:rsid w:val="00965D72"/>
    <w:rsid w:val="00965E55"/>
    <w:rsid w:val="0096734C"/>
    <w:rsid w:val="00967F1D"/>
    <w:rsid w:val="009703F7"/>
    <w:rsid w:val="009724B0"/>
    <w:rsid w:val="00972583"/>
    <w:rsid w:val="00973399"/>
    <w:rsid w:val="009738DA"/>
    <w:rsid w:val="009748D8"/>
    <w:rsid w:val="00974F6C"/>
    <w:rsid w:val="00977094"/>
    <w:rsid w:val="0097721A"/>
    <w:rsid w:val="00977C79"/>
    <w:rsid w:val="009804EF"/>
    <w:rsid w:val="00980DD3"/>
    <w:rsid w:val="0098104F"/>
    <w:rsid w:val="00982468"/>
    <w:rsid w:val="00983AB0"/>
    <w:rsid w:val="00984CF2"/>
    <w:rsid w:val="00984F48"/>
    <w:rsid w:val="00985DC5"/>
    <w:rsid w:val="00987018"/>
    <w:rsid w:val="00987181"/>
    <w:rsid w:val="0099016C"/>
    <w:rsid w:val="0099227A"/>
    <w:rsid w:val="009947AB"/>
    <w:rsid w:val="00994E4C"/>
    <w:rsid w:val="00995EB7"/>
    <w:rsid w:val="00995F86"/>
    <w:rsid w:val="0099695A"/>
    <w:rsid w:val="00996B7D"/>
    <w:rsid w:val="009974A6"/>
    <w:rsid w:val="009A023B"/>
    <w:rsid w:val="009A027F"/>
    <w:rsid w:val="009A03A4"/>
    <w:rsid w:val="009A049C"/>
    <w:rsid w:val="009A1721"/>
    <w:rsid w:val="009A2E5A"/>
    <w:rsid w:val="009A2E95"/>
    <w:rsid w:val="009A37AC"/>
    <w:rsid w:val="009A717C"/>
    <w:rsid w:val="009A7239"/>
    <w:rsid w:val="009B1428"/>
    <w:rsid w:val="009B1B9D"/>
    <w:rsid w:val="009B2D61"/>
    <w:rsid w:val="009B38EA"/>
    <w:rsid w:val="009B49E4"/>
    <w:rsid w:val="009B591D"/>
    <w:rsid w:val="009B6775"/>
    <w:rsid w:val="009B7CA9"/>
    <w:rsid w:val="009C172B"/>
    <w:rsid w:val="009C22A4"/>
    <w:rsid w:val="009C24B6"/>
    <w:rsid w:val="009C33D0"/>
    <w:rsid w:val="009C588E"/>
    <w:rsid w:val="009C6155"/>
    <w:rsid w:val="009C653D"/>
    <w:rsid w:val="009D0994"/>
    <w:rsid w:val="009D0A3C"/>
    <w:rsid w:val="009D1357"/>
    <w:rsid w:val="009D252B"/>
    <w:rsid w:val="009D2C2C"/>
    <w:rsid w:val="009D5558"/>
    <w:rsid w:val="009D5881"/>
    <w:rsid w:val="009D704D"/>
    <w:rsid w:val="009D74C2"/>
    <w:rsid w:val="009E00E2"/>
    <w:rsid w:val="009E0254"/>
    <w:rsid w:val="009E48BB"/>
    <w:rsid w:val="009E6C0E"/>
    <w:rsid w:val="009E7ED6"/>
    <w:rsid w:val="009F0F4A"/>
    <w:rsid w:val="009F1C80"/>
    <w:rsid w:val="009F33A4"/>
    <w:rsid w:val="009F3527"/>
    <w:rsid w:val="009F43E3"/>
    <w:rsid w:val="009F4567"/>
    <w:rsid w:val="009F4E41"/>
    <w:rsid w:val="009F4FE3"/>
    <w:rsid w:val="009F5046"/>
    <w:rsid w:val="009F5428"/>
    <w:rsid w:val="00A008DC"/>
    <w:rsid w:val="00A03CB6"/>
    <w:rsid w:val="00A05E0F"/>
    <w:rsid w:val="00A06FEE"/>
    <w:rsid w:val="00A07232"/>
    <w:rsid w:val="00A07C1C"/>
    <w:rsid w:val="00A106AB"/>
    <w:rsid w:val="00A106BC"/>
    <w:rsid w:val="00A1072F"/>
    <w:rsid w:val="00A107AA"/>
    <w:rsid w:val="00A10873"/>
    <w:rsid w:val="00A11674"/>
    <w:rsid w:val="00A120B0"/>
    <w:rsid w:val="00A12DD2"/>
    <w:rsid w:val="00A175C6"/>
    <w:rsid w:val="00A17DF6"/>
    <w:rsid w:val="00A20B8B"/>
    <w:rsid w:val="00A2110C"/>
    <w:rsid w:val="00A2185E"/>
    <w:rsid w:val="00A22078"/>
    <w:rsid w:val="00A2211C"/>
    <w:rsid w:val="00A23055"/>
    <w:rsid w:val="00A23439"/>
    <w:rsid w:val="00A2484C"/>
    <w:rsid w:val="00A2614D"/>
    <w:rsid w:val="00A261A1"/>
    <w:rsid w:val="00A26BFF"/>
    <w:rsid w:val="00A27770"/>
    <w:rsid w:val="00A279E9"/>
    <w:rsid w:val="00A30831"/>
    <w:rsid w:val="00A30894"/>
    <w:rsid w:val="00A314A6"/>
    <w:rsid w:val="00A31A94"/>
    <w:rsid w:val="00A31F0E"/>
    <w:rsid w:val="00A34284"/>
    <w:rsid w:val="00A342C4"/>
    <w:rsid w:val="00A350FD"/>
    <w:rsid w:val="00A35C3D"/>
    <w:rsid w:val="00A37C6E"/>
    <w:rsid w:val="00A4049B"/>
    <w:rsid w:val="00A41029"/>
    <w:rsid w:val="00A41247"/>
    <w:rsid w:val="00A413DC"/>
    <w:rsid w:val="00A41C71"/>
    <w:rsid w:val="00A42B6C"/>
    <w:rsid w:val="00A44864"/>
    <w:rsid w:val="00A50DB8"/>
    <w:rsid w:val="00A51486"/>
    <w:rsid w:val="00A51DAF"/>
    <w:rsid w:val="00A52562"/>
    <w:rsid w:val="00A53440"/>
    <w:rsid w:val="00A54B39"/>
    <w:rsid w:val="00A54C74"/>
    <w:rsid w:val="00A555FB"/>
    <w:rsid w:val="00A55830"/>
    <w:rsid w:val="00A55AB8"/>
    <w:rsid w:val="00A560EB"/>
    <w:rsid w:val="00A566E5"/>
    <w:rsid w:val="00A57823"/>
    <w:rsid w:val="00A612F0"/>
    <w:rsid w:val="00A61F62"/>
    <w:rsid w:val="00A6786B"/>
    <w:rsid w:val="00A719FC"/>
    <w:rsid w:val="00A72182"/>
    <w:rsid w:val="00A7290C"/>
    <w:rsid w:val="00A73338"/>
    <w:rsid w:val="00A74072"/>
    <w:rsid w:val="00A75648"/>
    <w:rsid w:val="00A75F43"/>
    <w:rsid w:val="00A76713"/>
    <w:rsid w:val="00A77301"/>
    <w:rsid w:val="00A777F5"/>
    <w:rsid w:val="00A80B93"/>
    <w:rsid w:val="00A81C35"/>
    <w:rsid w:val="00A82FBC"/>
    <w:rsid w:val="00A8499F"/>
    <w:rsid w:val="00A854B1"/>
    <w:rsid w:val="00A9080F"/>
    <w:rsid w:val="00A9250E"/>
    <w:rsid w:val="00A92F46"/>
    <w:rsid w:val="00A93634"/>
    <w:rsid w:val="00A942BF"/>
    <w:rsid w:val="00A944C7"/>
    <w:rsid w:val="00A94ED9"/>
    <w:rsid w:val="00A95331"/>
    <w:rsid w:val="00A955B3"/>
    <w:rsid w:val="00A96960"/>
    <w:rsid w:val="00A96A49"/>
    <w:rsid w:val="00A96FBF"/>
    <w:rsid w:val="00A972BC"/>
    <w:rsid w:val="00A972EA"/>
    <w:rsid w:val="00AA0355"/>
    <w:rsid w:val="00AA1856"/>
    <w:rsid w:val="00AA1E7D"/>
    <w:rsid w:val="00AA2205"/>
    <w:rsid w:val="00AA51F7"/>
    <w:rsid w:val="00AA6B8A"/>
    <w:rsid w:val="00AB0DDF"/>
    <w:rsid w:val="00AB0FF3"/>
    <w:rsid w:val="00AB1DF5"/>
    <w:rsid w:val="00AB3430"/>
    <w:rsid w:val="00AB37DD"/>
    <w:rsid w:val="00AB4ACF"/>
    <w:rsid w:val="00AB5ABB"/>
    <w:rsid w:val="00AC032E"/>
    <w:rsid w:val="00AC0C9F"/>
    <w:rsid w:val="00AC1467"/>
    <w:rsid w:val="00AC163B"/>
    <w:rsid w:val="00AC23B7"/>
    <w:rsid w:val="00AC3C8C"/>
    <w:rsid w:val="00AC5447"/>
    <w:rsid w:val="00AC544F"/>
    <w:rsid w:val="00AC5540"/>
    <w:rsid w:val="00AC5B04"/>
    <w:rsid w:val="00AC69EF"/>
    <w:rsid w:val="00AD06C8"/>
    <w:rsid w:val="00AD12D4"/>
    <w:rsid w:val="00AD4174"/>
    <w:rsid w:val="00AD422C"/>
    <w:rsid w:val="00AD510A"/>
    <w:rsid w:val="00AD6113"/>
    <w:rsid w:val="00AD72F4"/>
    <w:rsid w:val="00AD7DB8"/>
    <w:rsid w:val="00AE0662"/>
    <w:rsid w:val="00AE06CB"/>
    <w:rsid w:val="00AE27E9"/>
    <w:rsid w:val="00AE28E1"/>
    <w:rsid w:val="00AE3140"/>
    <w:rsid w:val="00AE3D61"/>
    <w:rsid w:val="00AE4E00"/>
    <w:rsid w:val="00AE6069"/>
    <w:rsid w:val="00AE6E0C"/>
    <w:rsid w:val="00AE76D5"/>
    <w:rsid w:val="00AF13C2"/>
    <w:rsid w:val="00AF232B"/>
    <w:rsid w:val="00AF40CC"/>
    <w:rsid w:val="00AF59A1"/>
    <w:rsid w:val="00AF65FE"/>
    <w:rsid w:val="00AF7E86"/>
    <w:rsid w:val="00B00656"/>
    <w:rsid w:val="00B05CD7"/>
    <w:rsid w:val="00B06AB7"/>
    <w:rsid w:val="00B07B78"/>
    <w:rsid w:val="00B1198B"/>
    <w:rsid w:val="00B127DB"/>
    <w:rsid w:val="00B140C2"/>
    <w:rsid w:val="00B14662"/>
    <w:rsid w:val="00B14783"/>
    <w:rsid w:val="00B14DF3"/>
    <w:rsid w:val="00B15285"/>
    <w:rsid w:val="00B175C9"/>
    <w:rsid w:val="00B17814"/>
    <w:rsid w:val="00B179D6"/>
    <w:rsid w:val="00B2075E"/>
    <w:rsid w:val="00B207B0"/>
    <w:rsid w:val="00B21CFA"/>
    <w:rsid w:val="00B2258C"/>
    <w:rsid w:val="00B249DD"/>
    <w:rsid w:val="00B25566"/>
    <w:rsid w:val="00B25BCD"/>
    <w:rsid w:val="00B266F7"/>
    <w:rsid w:val="00B3172D"/>
    <w:rsid w:val="00B32178"/>
    <w:rsid w:val="00B351CE"/>
    <w:rsid w:val="00B353BF"/>
    <w:rsid w:val="00B35611"/>
    <w:rsid w:val="00B36685"/>
    <w:rsid w:val="00B371BB"/>
    <w:rsid w:val="00B37BDB"/>
    <w:rsid w:val="00B409A1"/>
    <w:rsid w:val="00B40BF7"/>
    <w:rsid w:val="00B41B68"/>
    <w:rsid w:val="00B42325"/>
    <w:rsid w:val="00B426D4"/>
    <w:rsid w:val="00B42AEA"/>
    <w:rsid w:val="00B42FA8"/>
    <w:rsid w:val="00B44318"/>
    <w:rsid w:val="00B4634C"/>
    <w:rsid w:val="00B46F65"/>
    <w:rsid w:val="00B472C1"/>
    <w:rsid w:val="00B50491"/>
    <w:rsid w:val="00B50B1B"/>
    <w:rsid w:val="00B5105D"/>
    <w:rsid w:val="00B5146C"/>
    <w:rsid w:val="00B5194D"/>
    <w:rsid w:val="00B51B5E"/>
    <w:rsid w:val="00B52156"/>
    <w:rsid w:val="00B52B57"/>
    <w:rsid w:val="00B54232"/>
    <w:rsid w:val="00B54CE2"/>
    <w:rsid w:val="00B55EED"/>
    <w:rsid w:val="00B571FC"/>
    <w:rsid w:val="00B57563"/>
    <w:rsid w:val="00B57A61"/>
    <w:rsid w:val="00B57C33"/>
    <w:rsid w:val="00B60241"/>
    <w:rsid w:val="00B60D06"/>
    <w:rsid w:val="00B60F21"/>
    <w:rsid w:val="00B6221F"/>
    <w:rsid w:val="00B6231E"/>
    <w:rsid w:val="00B6267D"/>
    <w:rsid w:val="00B62AB1"/>
    <w:rsid w:val="00B6370F"/>
    <w:rsid w:val="00B65358"/>
    <w:rsid w:val="00B66A44"/>
    <w:rsid w:val="00B70B2F"/>
    <w:rsid w:val="00B71155"/>
    <w:rsid w:val="00B71745"/>
    <w:rsid w:val="00B7320B"/>
    <w:rsid w:val="00B766CE"/>
    <w:rsid w:val="00B77676"/>
    <w:rsid w:val="00B802D2"/>
    <w:rsid w:val="00B81754"/>
    <w:rsid w:val="00B8178E"/>
    <w:rsid w:val="00B828A7"/>
    <w:rsid w:val="00B83B9A"/>
    <w:rsid w:val="00B859FC"/>
    <w:rsid w:val="00B8639B"/>
    <w:rsid w:val="00B8651D"/>
    <w:rsid w:val="00B87EBD"/>
    <w:rsid w:val="00B9090A"/>
    <w:rsid w:val="00B912A7"/>
    <w:rsid w:val="00B92428"/>
    <w:rsid w:val="00B92E37"/>
    <w:rsid w:val="00B93D60"/>
    <w:rsid w:val="00B9585E"/>
    <w:rsid w:val="00B964DF"/>
    <w:rsid w:val="00B96751"/>
    <w:rsid w:val="00B96AD7"/>
    <w:rsid w:val="00B971FF"/>
    <w:rsid w:val="00BA03AE"/>
    <w:rsid w:val="00BA041F"/>
    <w:rsid w:val="00BA0505"/>
    <w:rsid w:val="00BA1360"/>
    <w:rsid w:val="00BA1DEE"/>
    <w:rsid w:val="00BA35BA"/>
    <w:rsid w:val="00BA3F20"/>
    <w:rsid w:val="00BA5FE0"/>
    <w:rsid w:val="00BB0154"/>
    <w:rsid w:val="00BB0804"/>
    <w:rsid w:val="00BB1004"/>
    <w:rsid w:val="00BB12EC"/>
    <w:rsid w:val="00BB3087"/>
    <w:rsid w:val="00BB462F"/>
    <w:rsid w:val="00BC001A"/>
    <w:rsid w:val="00BC0892"/>
    <w:rsid w:val="00BC1691"/>
    <w:rsid w:val="00BC169A"/>
    <w:rsid w:val="00BC1EDF"/>
    <w:rsid w:val="00BC348E"/>
    <w:rsid w:val="00BC3B88"/>
    <w:rsid w:val="00BC49C8"/>
    <w:rsid w:val="00BC4BD4"/>
    <w:rsid w:val="00BC53F2"/>
    <w:rsid w:val="00BC5540"/>
    <w:rsid w:val="00BC5DAF"/>
    <w:rsid w:val="00BC6567"/>
    <w:rsid w:val="00BD0940"/>
    <w:rsid w:val="00BD1849"/>
    <w:rsid w:val="00BD4906"/>
    <w:rsid w:val="00BD4A0C"/>
    <w:rsid w:val="00BD5663"/>
    <w:rsid w:val="00BD598D"/>
    <w:rsid w:val="00BD5B0C"/>
    <w:rsid w:val="00BD7516"/>
    <w:rsid w:val="00BE02B9"/>
    <w:rsid w:val="00BE044C"/>
    <w:rsid w:val="00BE0A45"/>
    <w:rsid w:val="00BE1092"/>
    <w:rsid w:val="00BE11B2"/>
    <w:rsid w:val="00BE2BB8"/>
    <w:rsid w:val="00BE3975"/>
    <w:rsid w:val="00BE6893"/>
    <w:rsid w:val="00BE7897"/>
    <w:rsid w:val="00BF1777"/>
    <w:rsid w:val="00BF1D3A"/>
    <w:rsid w:val="00BF284E"/>
    <w:rsid w:val="00BF2DE9"/>
    <w:rsid w:val="00BF34DA"/>
    <w:rsid w:val="00BF3906"/>
    <w:rsid w:val="00C005AF"/>
    <w:rsid w:val="00C018BD"/>
    <w:rsid w:val="00C02339"/>
    <w:rsid w:val="00C02777"/>
    <w:rsid w:val="00C04990"/>
    <w:rsid w:val="00C06F1F"/>
    <w:rsid w:val="00C0721E"/>
    <w:rsid w:val="00C07A49"/>
    <w:rsid w:val="00C07F5C"/>
    <w:rsid w:val="00C103D5"/>
    <w:rsid w:val="00C106AC"/>
    <w:rsid w:val="00C12E37"/>
    <w:rsid w:val="00C1467E"/>
    <w:rsid w:val="00C16462"/>
    <w:rsid w:val="00C16E88"/>
    <w:rsid w:val="00C2080F"/>
    <w:rsid w:val="00C238A0"/>
    <w:rsid w:val="00C23910"/>
    <w:rsid w:val="00C2404C"/>
    <w:rsid w:val="00C25729"/>
    <w:rsid w:val="00C25FB5"/>
    <w:rsid w:val="00C27609"/>
    <w:rsid w:val="00C30409"/>
    <w:rsid w:val="00C33446"/>
    <w:rsid w:val="00C33E83"/>
    <w:rsid w:val="00C35343"/>
    <w:rsid w:val="00C35FEB"/>
    <w:rsid w:val="00C41175"/>
    <w:rsid w:val="00C41F62"/>
    <w:rsid w:val="00C44246"/>
    <w:rsid w:val="00C45D1C"/>
    <w:rsid w:val="00C470D7"/>
    <w:rsid w:val="00C50E09"/>
    <w:rsid w:val="00C5227A"/>
    <w:rsid w:val="00C5310B"/>
    <w:rsid w:val="00C553C1"/>
    <w:rsid w:val="00C553FF"/>
    <w:rsid w:val="00C55E29"/>
    <w:rsid w:val="00C60489"/>
    <w:rsid w:val="00C6105F"/>
    <w:rsid w:val="00C619EB"/>
    <w:rsid w:val="00C62585"/>
    <w:rsid w:val="00C62A1E"/>
    <w:rsid w:val="00C62C1E"/>
    <w:rsid w:val="00C64060"/>
    <w:rsid w:val="00C6571B"/>
    <w:rsid w:val="00C65FF6"/>
    <w:rsid w:val="00C67E53"/>
    <w:rsid w:val="00C733A1"/>
    <w:rsid w:val="00C7571A"/>
    <w:rsid w:val="00C80B10"/>
    <w:rsid w:val="00C81427"/>
    <w:rsid w:val="00C81589"/>
    <w:rsid w:val="00C81D42"/>
    <w:rsid w:val="00C81E7A"/>
    <w:rsid w:val="00C82C84"/>
    <w:rsid w:val="00C8379C"/>
    <w:rsid w:val="00C83C0C"/>
    <w:rsid w:val="00C84B7E"/>
    <w:rsid w:val="00C8573C"/>
    <w:rsid w:val="00C85907"/>
    <w:rsid w:val="00C864DD"/>
    <w:rsid w:val="00C86974"/>
    <w:rsid w:val="00C90CD6"/>
    <w:rsid w:val="00C946EE"/>
    <w:rsid w:val="00CA067F"/>
    <w:rsid w:val="00CA1CD9"/>
    <w:rsid w:val="00CA4BA6"/>
    <w:rsid w:val="00CA6BE5"/>
    <w:rsid w:val="00CA72AE"/>
    <w:rsid w:val="00CB0C76"/>
    <w:rsid w:val="00CB1C40"/>
    <w:rsid w:val="00CB1D99"/>
    <w:rsid w:val="00CB2B8D"/>
    <w:rsid w:val="00CC11E1"/>
    <w:rsid w:val="00CC164D"/>
    <w:rsid w:val="00CC23C9"/>
    <w:rsid w:val="00CC3508"/>
    <w:rsid w:val="00CC3795"/>
    <w:rsid w:val="00CC3DCB"/>
    <w:rsid w:val="00CC50C6"/>
    <w:rsid w:val="00CC5FD0"/>
    <w:rsid w:val="00CC6BD8"/>
    <w:rsid w:val="00CC7CFA"/>
    <w:rsid w:val="00CD0069"/>
    <w:rsid w:val="00CD10AC"/>
    <w:rsid w:val="00CD1508"/>
    <w:rsid w:val="00CD3923"/>
    <w:rsid w:val="00CD55AC"/>
    <w:rsid w:val="00CD6E07"/>
    <w:rsid w:val="00CD7AC5"/>
    <w:rsid w:val="00CE47FD"/>
    <w:rsid w:val="00CE4E9F"/>
    <w:rsid w:val="00CE6C33"/>
    <w:rsid w:val="00CE6F04"/>
    <w:rsid w:val="00CE7A05"/>
    <w:rsid w:val="00CE7B74"/>
    <w:rsid w:val="00CE7DB6"/>
    <w:rsid w:val="00CF1D42"/>
    <w:rsid w:val="00CF2434"/>
    <w:rsid w:val="00CF2687"/>
    <w:rsid w:val="00CF5C87"/>
    <w:rsid w:val="00CF624B"/>
    <w:rsid w:val="00CF71F4"/>
    <w:rsid w:val="00CF76CC"/>
    <w:rsid w:val="00D002C1"/>
    <w:rsid w:val="00D026E6"/>
    <w:rsid w:val="00D02CF1"/>
    <w:rsid w:val="00D04252"/>
    <w:rsid w:val="00D07D09"/>
    <w:rsid w:val="00D10676"/>
    <w:rsid w:val="00D10B35"/>
    <w:rsid w:val="00D10E86"/>
    <w:rsid w:val="00D1125B"/>
    <w:rsid w:val="00D13C5A"/>
    <w:rsid w:val="00D1670D"/>
    <w:rsid w:val="00D20309"/>
    <w:rsid w:val="00D205D9"/>
    <w:rsid w:val="00D2297A"/>
    <w:rsid w:val="00D251ED"/>
    <w:rsid w:val="00D25F13"/>
    <w:rsid w:val="00D26E18"/>
    <w:rsid w:val="00D27362"/>
    <w:rsid w:val="00D27503"/>
    <w:rsid w:val="00D30E2B"/>
    <w:rsid w:val="00D31085"/>
    <w:rsid w:val="00D32821"/>
    <w:rsid w:val="00D348B0"/>
    <w:rsid w:val="00D34C1A"/>
    <w:rsid w:val="00D35363"/>
    <w:rsid w:val="00D3649E"/>
    <w:rsid w:val="00D37381"/>
    <w:rsid w:val="00D4063D"/>
    <w:rsid w:val="00D40A85"/>
    <w:rsid w:val="00D41838"/>
    <w:rsid w:val="00D41BE7"/>
    <w:rsid w:val="00D42055"/>
    <w:rsid w:val="00D428DA"/>
    <w:rsid w:val="00D43312"/>
    <w:rsid w:val="00D4373B"/>
    <w:rsid w:val="00D4517A"/>
    <w:rsid w:val="00D5020B"/>
    <w:rsid w:val="00D51105"/>
    <w:rsid w:val="00D5170F"/>
    <w:rsid w:val="00D51D8B"/>
    <w:rsid w:val="00D5289A"/>
    <w:rsid w:val="00D5318F"/>
    <w:rsid w:val="00D53B68"/>
    <w:rsid w:val="00D54615"/>
    <w:rsid w:val="00D565F3"/>
    <w:rsid w:val="00D56E56"/>
    <w:rsid w:val="00D60C95"/>
    <w:rsid w:val="00D61779"/>
    <w:rsid w:val="00D6353C"/>
    <w:rsid w:val="00D63B5D"/>
    <w:rsid w:val="00D64524"/>
    <w:rsid w:val="00D668B1"/>
    <w:rsid w:val="00D67CA8"/>
    <w:rsid w:val="00D70131"/>
    <w:rsid w:val="00D703E2"/>
    <w:rsid w:val="00D70C81"/>
    <w:rsid w:val="00D71B5D"/>
    <w:rsid w:val="00D7384A"/>
    <w:rsid w:val="00D75557"/>
    <w:rsid w:val="00D755CA"/>
    <w:rsid w:val="00D75BE4"/>
    <w:rsid w:val="00D76917"/>
    <w:rsid w:val="00D77499"/>
    <w:rsid w:val="00D80507"/>
    <w:rsid w:val="00D83943"/>
    <w:rsid w:val="00D83CC4"/>
    <w:rsid w:val="00D843BD"/>
    <w:rsid w:val="00D846D0"/>
    <w:rsid w:val="00D84C04"/>
    <w:rsid w:val="00D84EFF"/>
    <w:rsid w:val="00D85421"/>
    <w:rsid w:val="00D85593"/>
    <w:rsid w:val="00D85605"/>
    <w:rsid w:val="00D85BEB"/>
    <w:rsid w:val="00D85C64"/>
    <w:rsid w:val="00D86A0D"/>
    <w:rsid w:val="00D87267"/>
    <w:rsid w:val="00D873B4"/>
    <w:rsid w:val="00D876E5"/>
    <w:rsid w:val="00D87B4C"/>
    <w:rsid w:val="00D903D9"/>
    <w:rsid w:val="00D908B8"/>
    <w:rsid w:val="00D910F0"/>
    <w:rsid w:val="00D91581"/>
    <w:rsid w:val="00D91F66"/>
    <w:rsid w:val="00D95645"/>
    <w:rsid w:val="00DA1FFF"/>
    <w:rsid w:val="00DA21D4"/>
    <w:rsid w:val="00DA289E"/>
    <w:rsid w:val="00DA442E"/>
    <w:rsid w:val="00DA5A0B"/>
    <w:rsid w:val="00DA5C56"/>
    <w:rsid w:val="00DA5D39"/>
    <w:rsid w:val="00DA5DB2"/>
    <w:rsid w:val="00DA6005"/>
    <w:rsid w:val="00DA715A"/>
    <w:rsid w:val="00DB0635"/>
    <w:rsid w:val="00DB0D04"/>
    <w:rsid w:val="00DB1D74"/>
    <w:rsid w:val="00DB26F9"/>
    <w:rsid w:val="00DB328C"/>
    <w:rsid w:val="00DB6137"/>
    <w:rsid w:val="00DB7E7B"/>
    <w:rsid w:val="00DC067E"/>
    <w:rsid w:val="00DC0694"/>
    <w:rsid w:val="00DC0C9F"/>
    <w:rsid w:val="00DC14DA"/>
    <w:rsid w:val="00DC29D8"/>
    <w:rsid w:val="00DC4988"/>
    <w:rsid w:val="00DC5E93"/>
    <w:rsid w:val="00DC5F2D"/>
    <w:rsid w:val="00DC66B1"/>
    <w:rsid w:val="00DC6913"/>
    <w:rsid w:val="00DD0142"/>
    <w:rsid w:val="00DD0549"/>
    <w:rsid w:val="00DD0C9B"/>
    <w:rsid w:val="00DD262C"/>
    <w:rsid w:val="00DD268B"/>
    <w:rsid w:val="00DD3AF3"/>
    <w:rsid w:val="00DD420A"/>
    <w:rsid w:val="00DD4A07"/>
    <w:rsid w:val="00DD4FAA"/>
    <w:rsid w:val="00DD5DFB"/>
    <w:rsid w:val="00DD68B9"/>
    <w:rsid w:val="00DD76D9"/>
    <w:rsid w:val="00DE00AC"/>
    <w:rsid w:val="00DE104D"/>
    <w:rsid w:val="00DE11E9"/>
    <w:rsid w:val="00DE1732"/>
    <w:rsid w:val="00DE1C50"/>
    <w:rsid w:val="00DE3398"/>
    <w:rsid w:val="00DE4102"/>
    <w:rsid w:val="00DE4E7E"/>
    <w:rsid w:val="00DE5201"/>
    <w:rsid w:val="00DE5305"/>
    <w:rsid w:val="00DE5613"/>
    <w:rsid w:val="00DE5907"/>
    <w:rsid w:val="00DE5BD6"/>
    <w:rsid w:val="00DE7082"/>
    <w:rsid w:val="00DE724E"/>
    <w:rsid w:val="00DF29B4"/>
    <w:rsid w:val="00DF37C7"/>
    <w:rsid w:val="00DF6F84"/>
    <w:rsid w:val="00E0029B"/>
    <w:rsid w:val="00E00309"/>
    <w:rsid w:val="00E0081B"/>
    <w:rsid w:val="00E00C0E"/>
    <w:rsid w:val="00E01090"/>
    <w:rsid w:val="00E01F3B"/>
    <w:rsid w:val="00E02545"/>
    <w:rsid w:val="00E02978"/>
    <w:rsid w:val="00E05691"/>
    <w:rsid w:val="00E05A16"/>
    <w:rsid w:val="00E10108"/>
    <w:rsid w:val="00E1081F"/>
    <w:rsid w:val="00E10C9F"/>
    <w:rsid w:val="00E10DAE"/>
    <w:rsid w:val="00E10E3B"/>
    <w:rsid w:val="00E11FE0"/>
    <w:rsid w:val="00E124B8"/>
    <w:rsid w:val="00E125C8"/>
    <w:rsid w:val="00E1292B"/>
    <w:rsid w:val="00E12E6E"/>
    <w:rsid w:val="00E134CE"/>
    <w:rsid w:val="00E145E3"/>
    <w:rsid w:val="00E14825"/>
    <w:rsid w:val="00E1491D"/>
    <w:rsid w:val="00E155AD"/>
    <w:rsid w:val="00E15951"/>
    <w:rsid w:val="00E16519"/>
    <w:rsid w:val="00E17DD0"/>
    <w:rsid w:val="00E17FCC"/>
    <w:rsid w:val="00E20D92"/>
    <w:rsid w:val="00E23FC6"/>
    <w:rsid w:val="00E24E2A"/>
    <w:rsid w:val="00E24E99"/>
    <w:rsid w:val="00E25ABC"/>
    <w:rsid w:val="00E26059"/>
    <w:rsid w:val="00E26F78"/>
    <w:rsid w:val="00E27339"/>
    <w:rsid w:val="00E30D5B"/>
    <w:rsid w:val="00E31280"/>
    <w:rsid w:val="00E32865"/>
    <w:rsid w:val="00E33DFD"/>
    <w:rsid w:val="00E3426F"/>
    <w:rsid w:val="00E34459"/>
    <w:rsid w:val="00E34C4D"/>
    <w:rsid w:val="00E35CC4"/>
    <w:rsid w:val="00E35F5E"/>
    <w:rsid w:val="00E36743"/>
    <w:rsid w:val="00E377E6"/>
    <w:rsid w:val="00E40743"/>
    <w:rsid w:val="00E411E6"/>
    <w:rsid w:val="00E41778"/>
    <w:rsid w:val="00E430E9"/>
    <w:rsid w:val="00E4441E"/>
    <w:rsid w:val="00E445F7"/>
    <w:rsid w:val="00E45910"/>
    <w:rsid w:val="00E461A2"/>
    <w:rsid w:val="00E46657"/>
    <w:rsid w:val="00E479A3"/>
    <w:rsid w:val="00E50E51"/>
    <w:rsid w:val="00E517A1"/>
    <w:rsid w:val="00E51B19"/>
    <w:rsid w:val="00E51F58"/>
    <w:rsid w:val="00E52408"/>
    <w:rsid w:val="00E54770"/>
    <w:rsid w:val="00E553AA"/>
    <w:rsid w:val="00E55A0B"/>
    <w:rsid w:val="00E56A5F"/>
    <w:rsid w:val="00E56D51"/>
    <w:rsid w:val="00E56E82"/>
    <w:rsid w:val="00E5740A"/>
    <w:rsid w:val="00E61CF7"/>
    <w:rsid w:val="00E63C0A"/>
    <w:rsid w:val="00E63DD5"/>
    <w:rsid w:val="00E643A5"/>
    <w:rsid w:val="00E67C33"/>
    <w:rsid w:val="00E67C62"/>
    <w:rsid w:val="00E67E81"/>
    <w:rsid w:val="00E70B94"/>
    <w:rsid w:val="00E70D9B"/>
    <w:rsid w:val="00E732D6"/>
    <w:rsid w:val="00E73A01"/>
    <w:rsid w:val="00E74BD7"/>
    <w:rsid w:val="00E753E6"/>
    <w:rsid w:val="00E75417"/>
    <w:rsid w:val="00E830E6"/>
    <w:rsid w:val="00E83113"/>
    <w:rsid w:val="00E8446C"/>
    <w:rsid w:val="00E84601"/>
    <w:rsid w:val="00E84FC3"/>
    <w:rsid w:val="00E863E0"/>
    <w:rsid w:val="00E87B7E"/>
    <w:rsid w:val="00E90C86"/>
    <w:rsid w:val="00E91F03"/>
    <w:rsid w:val="00E920AE"/>
    <w:rsid w:val="00E92BBF"/>
    <w:rsid w:val="00E93EE4"/>
    <w:rsid w:val="00E95FFF"/>
    <w:rsid w:val="00E96754"/>
    <w:rsid w:val="00E9699F"/>
    <w:rsid w:val="00E97ADB"/>
    <w:rsid w:val="00EA07A2"/>
    <w:rsid w:val="00EA14D8"/>
    <w:rsid w:val="00EA16D3"/>
    <w:rsid w:val="00EA1A40"/>
    <w:rsid w:val="00EA1BDD"/>
    <w:rsid w:val="00EA2338"/>
    <w:rsid w:val="00EA4535"/>
    <w:rsid w:val="00EA581F"/>
    <w:rsid w:val="00EA5978"/>
    <w:rsid w:val="00EA5CD7"/>
    <w:rsid w:val="00EA6A9B"/>
    <w:rsid w:val="00EB0B19"/>
    <w:rsid w:val="00EB0CFA"/>
    <w:rsid w:val="00EB18C4"/>
    <w:rsid w:val="00EB3EBC"/>
    <w:rsid w:val="00EB65AD"/>
    <w:rsid w:val="00EB6DCE"/>
    <w:rsid w:val="00EB7357"/>
    <w:rsid w:val="00EB7C54"/>
    <w:rsid w:val="00EC02CF"/>
    <w:rsid w:val="00EC0E20"/>
    <w:rsid w:val="00EC14D4"/>
    <w:rsid w:val="00EC1F45"/>
    <w:rsid w:val="00EC4204"/>
    <w:rsid w:val="00EC482A"/>
    <w:rsid w:val="00EC4E7E"/>
    <w:rsid w:val="00EC5E3B"/>
    <w:rsid w:val="00EC720E"/>
    <w:rsid w:val="00ED094A"/>
    <w:rsid w:val="00ED0F9D"/>
    <w:rsid w:val="00ED1388"/>
    <w:rsid w:val="00ED18BB"/>
    <w:rsid w:val="00ED3366"/>
    <w:rsid w:val="00ED4BE9"/>
    <w:rsid w:val="00ED5F26"/>
    <w:rsid w:val="00ED7162"/>
    <w:rsid w:val="00ED7390"/>
    <w:rsid w:val="00ED7A4C"/>
    <w:rsid w:val="00EE030E"/>
    <w:rsid w:val="00EE1B50"/>
    <w:rsid w:val="00EE3882"/>
    <w:rsid w:val="00EE3AC0"/>
    <w:rsid w:val="00EE4930"/>
    <w:rsid w:val="00EE5066"/>
    <w:rsid w:val="00EE752D"/>
    <w:rsid w:val="00EF0D4F"/>
    <w:rsid w:val="00EF1B42"/>
    <w:rsid w:val="00EF28B0"/>
    <w:rsid w:val="00EF2C8F"/>
    <w:rsid w:val="00EF3125"/>
    <w:rsid w:val="00EF33A3"/>
    <w:rsid w:val="00EF35D8"/>
    <w:rsid w:val="00EF3B27"/>
    <w:rsid w:val="00EF479A"/>
    <w:rsid w:val="00EF4E3A"/>
    <w:rsid w:val="00EF504B"/>
    <w:rsid w:val="00F00AA2"/>
    <w:rsid w:val="00F027D5"/>
    <w:rsid w:val="00F04A41"/>
    <w:rsid w:val="00F05AA7"/>
    <w:rsid w:val="00F05F17"/>
    <w:rsid w:val="00F072F9"/>
    <w:rsid w:val="00F10484"/>
    <w:rsid w:val="00F11288"/>
    <w:rsid w:val="00F11A97"/>
    <w:rsid w:val="00F12491"/>
    <w:rsid w:val="00F12B78"/>
    <w:rsid w:val="00F149B9"/>
    <w:rsid w:val="00F15F8E"/>
    <w:rsid w:val="00F176C1"/>
    <w:rsid w:val="00F2299A"/>
    <w:rsid w:val="00F22BD4"/>
    <w:rsid w:val="00F23A14"/>
    <w:rsid w:val="00F26074"/>
    <w:rsid w:val="00F26451"/>
    <w:rsid w:val="00F319C8"/>
    <w:rsid w:val="00F33056"/>
    <w:rsid w:val="00F33AED"/>
    <w:rsid w:val="00F33CB4"/>
    <w:rsid w:val="00F341D9"/>
    <w:rsid w:val="00F35373"/>
    <w:rsid w:val="00F354E1"/>
    <w:rsid w:val="00F4094C"/>
    <w:rsid w:val="00F42CF3"/>
    <w:rsid w:val="00F43117"/>
    <w:rsid w:val="00F456C9"/>
    <w:rsid w:val="00F45C9F"/>
    <w:rsid w:val="00F45E68"/>
    <w:rsid w:val="00F50DDA"/>
    <w:rsid w:val="00F53D5C"/>
    <w:rsid w:val="00F546D9"/>
    <w:rsid w:val="00F54EDB"/>
    <w:rsid w:val="00F556CC"/>
    <w:rsid w:val="00F5674B"/>
    <w:rsid w:val="00F57AC5"/>
    <w:rsid w:val="00F61255"/>
    <w:rsid w:val="00F62CBB"/>
    <w:rsid w:val="00F62FE4"/>
    <w:rsid w:val="00F6315A"/>
    <w:rsid w:val="00F63602"/>
    <w:rsid w:val="00F64656"/>
    <w:rsid w:val="00F653A5"/>
    <w:rsid w:val="00F654C5"/>
    <w:rsid w:val="00F7236F"/>
    <w:rsid w:val="00F7313F"/>
    <w:rsid w:val="00F73420"/>
    <w:rsid w:val="00F73C00"/>
    <w:rsid w:val="00F743BB"/>
    <w:rsid w:val="00F74823"/>
    <w:rsid w:val="00F748EA"/>
    <w:rsid w:val="00F74CAB"/>
    <w:rsid w:val="00F74E6D"/>
    <w:rsid w:val="00F74EA1"/>
    <w:rsid w:val="00F75B8E"/>
    <w:rsid w:val="00F80A72"/>
    <w:rsid w:val="00F85A2B"/>
    <w:rsid w:val="00F90A64"/>
    <w:rsid w:val="00F90C92"/>
    <w:rsid w:val="00F90CF1"/>
    <w:rsid w:val="00F91BD5"/>
    <w:rsid w:val="00F93C3C"/>
    <w:rsid w:val="00F94B14"/>
    <w:rsid w:val="00F9700A"/>
    <w:rsid w:val="00F970D7"/>
    <w:rsid w:val="00F97163"/>
    <w:rsid w:val="00FA10B3"/>
    <w:rsid w:val="00FA14E3"/>
    <w:rsid w:val="00FA1CC2"/>
    <w:rsid w:val="00FA1EBE"/>
    <w:rsid w:val="00FA39EE"/>
    <w:rsid w:val="00FA419F"/>
    <w:rsid w:val="00FA429D"/>
    <w:rsid w:val="00FA4A1A"/>
    <w:rsid w:val="00FA59E7"/>
    <w:rsid w:val="00FA5F7E"/>
    <w:rsid w:val="00FA775E"/>
    <w:rsid w:val="00FA7829"/>
    <w:rsid w:val="00FB0687"/>
    <w:rsid w:val="00FB15FF"/>
    <w:rsid w:val="00FB1BB6"/>
    <w:rsid w:val="00FB2248"/>
    <w:rsid w:val="00FB2338"/>
    <w:rsid w:val="00FB6036"/>
    <w:rsid w:val="00FB60EB"/>
    <w:rsid w:val="00FB647C"/>
    <w:rsid w:val="00FB6522"/>
    <w:rsid w:val="00FB67F9"/>
    <w:rsid w:val="00FB6C6A"/>
    <w:rsid w:val="00FB7829"/>
    <w:rsid w:val="00FC0267"/>
    <w:rsid w:val="00FC0422"/>
    <w:rsid w:val="00FC1CB3"/>
    <w:rsid w:val="00FC4805"/>
    <w:rsid w:val="00FC58DB"/>
    <w:rsid w:val="00FC64E5"/>
    <w:rsid w:val="00FD24C6"/>
    <w:rsid w:val="00FD27FB"/>
    <w:rsid w:val="00FD3043"/>
    <w:rsid w:val="00FD3166"/>
    <w:rsid w:val="00FD4122"/>
    <w:rsid w:val="00FD6549"/>
    <w:rsid w:val="00FD65AC"/>
    <w:rsid w:val="00FD698F"/>
    <w:rsid w:val="00FD7F72"/>
    <w:rsid w:val="00FE04C0"/>
    <w:rsid w:val="00FE1446"/>
    <w:rsid w:val="00FE2305"/>
    <w:rsid w:val="00FE2D42"/>
    <w:rsid w:val="00FE3BAB"/>
    <w:rsid w:val="00FE43A1"/>
    <w:rsid w:val="00FE44CD"/>
    <w:rsid w:val="00FE5FC8"/>
    <w:rsid w:val="00FF016E"/>
    <w:rsid w:val="00FF021E"/>
    <w:rsid w:val="00FF1023"/>
    <w:rsid w:val="00FF2A39"/>
    <w:rsid w:val="00FF3F94"/>
    <w:rsid w:val="00FF42AD"/>
    <w:rsid w:val="00FF4713"/>
    <w:rsid w:val="00FF4B1E"/>
    <w:rsid w:val="00FF5530"/>
    <w:rsid w:val="00FF5D24"/>
    <w:rsid w:val="00FF6455"/>
    <w:rsid w:val="00FF6E88"/>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88"/>
  </w:style>
  <w:style w:type="paragraph" w:styleId="Heading1">
    <w:name w:val="heading 1"/>
    <w:basedOn w:val="Normal"/>
    <w:next w:val="Normal"/>
    <w:link w:val="Heading1Char"/>
    <w:qFormat/>
    <w:rsid w:val="006476E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semiHidden/>
    <w:unhideWhenUsed/>
    <w:qFormat/>
    <w:rsid w:val="006476E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054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1488"/>
    <w:pPr>
      <w:ind w:left="720"/>
      <w:contextualSpacing/>
    </w:pPr>
  </w:style>
  <w:style w:type="paragraph" w:styleId="FootnoteText">
    <w:name w:val="footnote text"/>
    <w:basedOn w:val="Normal"/>
    <w:link w:val="FootnoteTextChar"/>
    <w:uiPriority w:val="99"/>
    <w:unhideWhenUsed/>
    <w:rsid w:val="005860C3"/>
    <w:rPr>
      <w:rFonts w:eastAsia="Cambria" w:cs="Times New Roman"/>
      <w:sz w:val="20"/>
      <w:szCs w:val="24"/>
    </w:rPr>
  </w:style>
  <w:style w:type="character" w:customStyle="1" w:styleId="FootnoteTextChar">
    <w:name w:val="Footnote Text Char"/>
    <w:basedOn w:val="DefaultParagraphFont"/>
    <w:link w:val="FootnoteText"/>
    <w:uiPriority w:val="99"/>
    <w:rsid w:val="005860C3"/>
    <w:rPr>
      <w:rFonts w:eastAsia="Cambria" w:cs="Times New Roman"/>
      <w:sz w:val="20"/>
      <w:szCs w:val="24"/>
    </w:rPr>
  </w:style>
  <w:style w:type="paragraph" w:customStyle="1" w:styleId="Heading11">
    <w:name w:val="Heading 11"/>
    <w:basedOn w:val="Normal"/>
    <w:next w:val="Normal"/>
    <w:qFormat/>
    <w:locked/>
    <w:rsid w:val="006476E2"/>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locked/>
    <w:rsid w:val="006476E2"/>
    <w:pPr>
      <w:keepNext/>
      <w:keepLines/>
      <w:spacing w:before="20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6476E2"/>
  </w:style>
  <w:style w:type="paragraph" w:styleId="PlainText">
    <w:name w:val="Plain Text"/>
    <w:basedOn w:val="Normal"/>
    <w:link w:val="PlainTextChar"/>
    <w:uiPriority w:val="99"/>
    <w:semiHidden/>
    <w:rsid w:val="006476E2"/>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6476E2"/>
    <w:rPr>
      <w:rFonts w:ascii="Calibri" w:eastAsia="Times New Roman" w:hAnsi="Calibri" w:cs="Times New Roman"/>
      <w:sz w:val="22"/>
      <w:szCs w:val="21"/>
    </w:rPr>
  </w:style>
  <w:style w:type="character" w:styleId="FootnoteReference">
    <w:name w:val="footnote reference"/>
    <w:basedOn w:val="DefaultParagraphFont"/>
    <w:uiPriority w:val="99"/>
    <w:semiHidden/>
    <w:rsid w:val="006476E2"/>
    <w:rPr>
      <w:rFonts w:cs="Times New Roman"/>
      <w:vertAlign w:val="superscript"/>
    </w:rPr>
  </w:style>
  <w:style w:type="character" w:styleId="CommentReference">
    <w:name w:val="annotation reference"/>
    <w:basedOn w:val="DefaultParagraphFont"/>
    <w:uiPriority w:val="99"/>
    <w:rsid w:val="006476E2"/>
    <w:rPr>
      <w:rFonts w:cs="Times New Roman"/>
      <w:sz w:val="16"/>
    </w:rPr>
  </w:style>
  <w:style w:type="paragraph" w:styleId="CommentText">
    <w:name w:val="annotation text"/>
    <w:basedOn w:val="Normal"/>
    <w:link w:val="CommentTextChar"/>
    <w:uiPriority w:val="99"/>
    <w:rsid w:val="006476E2"/>
    <w:rPr>
      <w:rFonts w:eastAsia="Times New Roman" w:cs="Times New Roman"/>
      <w:sz w:val="20"/>
      <w:szCs w:val="20"/>
    </w:rPr>
  </w:style>
  <w:style w:type="character" w:customStyle="1" w:styleId="CommentTextChar">
    <w:name w:val="Comment Text Char"/>
    <w:basedOn w:val="DefaultParagraphFont"/>
    <w:link w:val="CommentText"/>
    <w:uiPriority w:val="99"/>
    <w:rsid w:val="006476E2"/>
    <w:rPr>
      <w:rFonts w:eastAsia="Times New Roman" w:cs="Times New Roman"/>
      <w:sz w:val="20"/>
      <w:szCs w:val="20"/>
    </w:rPr>
  </w:style>
  <w:style w:type="paragraph" w:styleId="BalloonText">
    <w:name w:val="Balloon Text"/>
    <w:basedOn w:val="Normal"/>
    <w:link w:val="BalloonTextChar"/>
    <w:uiPriority w:val="99"/>
    <w:semiHidden/>
    <w:rsid w:val="006476E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76E2"/>
    <w:rPr>
      <w:rFonts w:ascii="Tahoma" w:eastAsia="Times New Roman" w:hAnsi="Tahoma" w:cs="Tahoma"/>
      <w:sz w:val="16"/>
      <w:szCs w:val="16"/>
    </w:rPr>
  </w:style>
  <w:style w:type="paragraph" w:styleId="Header">
    <w:name w:val="header"/>
    <w:basedOn w:val="Normal"/>
    <w:link w:val="HeaderChar"/>
    <w:uiPriority w:val="99"/>
    <w:rsid w:val="006476E2"/>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6476E2"/>
    <w:rPr>
      <w:rFonts w:eastAsia="Times New Roman" w:cs="Times New Roman"/>
    </w:rPr>
  </w:style>
  <w:style w:type="paragraph" w:styleId="Footer">
    <w:name w:val="footer"/>
    <w:basedOn w:val="Normal"/>
    <w:link w:val="FooterChar"/>
    <w:uiPriority w:val="99"/>
    <w:rsid w:val="006476E2"/>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6476E2"/>
    <w:rPr>
      <w:rFonts w:eastAsia="Times New Roman" w:cs="Times New Roman"/>
    </w:rPr>
  </w:style>
  <w:style w:type="character" w:styleId="Hyperlink">
    <w:name w:val="Hyperlink"/>
    <w:basedOn w:val="DefaultParagraphFont"/>
    <w:uiPriority w:val="99"/>
    <w:rsid w:val="006476E2"/>
    <w:rPr>
      <w:rFonts w:cs="Times New Roman"/>
      <w:color w:val="0000FF"/>
      <w:u w:val="single"/>
    </w:rPr>
  </w:style>
  <w:style w:type="paragraph" w:styleId="EndnoteText">
    <w:name w:val="endnote text"/>
    <w:basedOn w:val="Normal"/>
    <w:link w:val="EndnoteTextChar"/>
    <w:uiPriority w:val="99"/>
    <w:unhideWhenUsed/>
    <w:rsid w:val="006476E2"/>
    <w:rPr>
      <w:rFonts w:eastAsia="Times New Roman" w:cs="Times New Roman"/>
      <w:sz w:val="20"/>
      <w:szCs w:val="20"/>
    </w:rPr>
  </w:style>
  <w:style w:type="character" w:customStyle="1" w:styleId="EndnoteTextChar">
    <w:name w:val="Endnote Text Char"/>
    <w:basedOn w:val="DefaultParagraphFont"/>
    <w:link w:val="EndnoteText"/>
    <w:uiPriority w:val="99"/>
    <w:rsid w:val="006476E2"/>
    <w:rPr>
      <w:rFonts w:eastAsia="Times New Roman" w:cs="Times New Roman"/>
      <w:sz w:val="20"/>
      <w:szCs w:val="20"/>
    </w:rPr>
  </w:style>
  <w:style w:type="character" w:styleId="EndnoteReference">
    <w:name w:val="endnote reference"/>
    <w:basedOn w:val="DefaultParagraphFont"/>
    <w:uiPriority w:val="99"/>
    <w:semiHidden/>
    <w:unhideWhenUsed/>
    <w:rsid w:val="006476E2"/>
    <w:rPr>
      <w:vertAlign w:val="superscript"/>
    </w:rPr>
  </w:style>
  <w:style w:type="paragraph" w:styleId="ListBullet">
    <w:name w:val="List Bullet"/>
    <w:basedOn w:val="Normal"/>
    <w:uiPriority w:val="99"/>
    <w:unhideWhenUsed/>
    <w:rsid w:val="006476E2"/>
    <w:pPr>
      <w:numPr>
        <w:numId w:val="1"/>
      </w:numPr>
      <w:contextualSpacing/>
    </w:pPr>
    <w:rPr>
      <w:rFonts w:eastAsia="Times New Roman" w:cs="Times New Roman"/>
    </w:rPr>
  </w:style>
  <w:style w:type="character" w:customStyle="1" w:styleId="Heading1Char">
    <w:name w:val="Heading 1 Char"/>
    <w:basedOn w:val="DefaultParagraphFont"/>
    <w:link w:val="Heading1"/>
    <w:rsid w:val="006476E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6476E2"/>
    <w:rPr>
      <w:rFonts w:ascii="Cambria" w:eastAsia="Times New Roman" w:hAnsi="Cambria" w:cs="Times New Roman"/>
      <w:b/>
      <w:bCs/>
      <w:color w:val="4F81BD"/>
      <w:sz w:val="26"/>
      <w:szCs w:val="26"/>
    </w:rPr>
  </w:style>
  <w:style w:type="paragraph" w:styleId="NormalWeb">
    <w:name w:val="Normal (Web)"/>
    <w:basedOn w:val="Normal"/>
    <w:uiPriority w:val="99"/>
    <w:unhideWhenUsed/>
    <w:rsid w:val="006476E2"/>
    <w:rPr>
      <w:rFonts w:eastAsia="Times New Roman" w:cs="Times New Roman"/>
      <w:szCs w:val="24"/>
    </w:rPr>
  </w:style>
  <w:style w:type="paragraph" w:customStyle="1" w:styleId="Default">
    <w:name w:val="Default"/>
    <w:rsid w:val="006476E2"/>
    <w:pPr>
      <w:autoSpaceDE w:val="0"/>
      <w:autoSpaceDN w:val="0"/>
      <w:adjustRightInd w:val="0"/>
    </w:pPr>
    <w:rPr>
      <w:rFonts w:ascii="Code" w:eastAsia="Times New Roman" w:hAnsi="Code" w:cs="Code"/>
      <w:color w:val="000000"/>
      <w:szCs w:val="24"/>
    </w:rPr>
  </w:style>
  <w:style w:type="character" w:styleId="Strong">
    <w:name w:val="Strong"/>
    <w:basedOn w:val="DefaultParagraphFont"/>
    <w:uiPriority w:val="22"/>
    <w:qFormat/>
    <w:rsid w:val="006476E2"/>
    <w:rPr>
      <w:b/>
      <w:bCs/>
    </w:rPr>
  </w:style>
  <w:style w:type="character" w:styleId="Emphasis">
    <w:name w:val="Emphasis"/>
    <w:basedOn w:val="DefaultParagraphFont"/>
    <w:uiPriority w:val="20"/>
    <w:qFormat/>
    <w:rsid w:val="006476E2"/>
    <w:rPr>
      <w:i/>
      <w:iCs/>
    </w:rPr>
  </w:style>
  <w:style w:type="paragraph" w:styleId="z-TopofForm">
    <w:name w:val="HTML Top of Form"/>
    <w:basedOn w:val="Normal"/>
    <w:next w:val="Normal"/>
    <w:link w:val="z-TopofFormChar"/>
    <w:hidden/>
    <w:uiPriority w:val="99"/>
    <w:semiHidden/>
    <w:unhideWhenUsed/>
    <w:rsid w:val="006476E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76E2"/>
    <w:rPr>
      <w:rFonts w:ascii="Arial" w:eastAsia="Times New Roman" w:hAnsi="Arial" w:cs="Arial"/>
      <w:vanish/>
      <w:sz w:val="16"/>
      <w:szCs w:val="16"/>
    </w:rPr>
  </w:style>
  <w:style w:type="character" w:customStyle="1" w:styleId="Heading1Char1">
    <w:name w:val="Heading 1 Char1"/>
    <w:basedOn w:val="DefaultParagraphFont"/>
    <w:uiPriority w:val="9"/>
    <w:rsid w:val="006476E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6476E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920AE"/>
    <w:rPr>
      <w:color w:val="800080" w:themeColor="followedHyperlink"/>
      <w:u w:val="single"/>
    </w:rPr>
  </w:style>
  <w:style w:type="character" w:customStyle="1" w:styleId="headertext">
    <w:name w:val="headertext"/>
    <w:basedOn w:val="DefaultParagraphFont"/>
    <w:rsid w:val="008E43E8"/>
  </w:style>
  <w:style w:type="character" w:customStyle="1" w:styleId="Heading3Char">
    <w:name w:val="Heading 3 Char"/>
    <w:basedOn w:val="DefaultParagraphFont"/>
    <w:link w:val="Heading3"/>
    <w:uiPriority w:val="9"/>
    <w:rsid w:val="0040546E"/>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EA581F"/>
    <w:rPr>
      <w:rFonts w:eastAsiaTheme="minorHAnsi" w:cstheme="minorBidi"/>
      <w:b/>
      <w:bCs/>
    </w:rPr>
  </w:style>
  <w:style w:type="character" w:customStyle="1" w:styleId="CommentSubjectChar">
    <w:name w:val="Comment Subject Char"/>
    <w:basedOn w:val="CommentTextChar"/>
    <w:link w:val="CommentSubject"/>
    <w:uiPriority w:val="99"/>
    <w:semiHidden/>
    <w:rsid w:val="00EA581F"/>
    <w:rPr>
      <w:rFonts w:eastAsia="Times New Roman" w:cs="Times New Roman"/>
      <w:b/>
      <w:bCs/>
      <w:sz w:val="20"/>
      <w:szCs w:val="20"/>
    </w:rPr>
  </w:style>
  <w:style w:type="paragraph" w:styleId="HTMLPreformatted">
    <w:name w:val="HTML Preformatted"/>
    <w:basedOn w:val="Normal"/>
    <w:link w:val="HTMLPreformattedChar"/>
    <w:uiPriority w:val="99"/>
    <w:semiHidden/>
    <w:unhideWhenUsed/>
    <w:rsid w:val="00826C0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6C09"/>
    <w:rPr>
      <w:rFonts w:ascii="Consolas" w:hAnsi="Consolas" w:cs="Consolas"/>
      <w:sz w:val="20"/>
      <w:szCs w:val="20"/>
    </w:rPr>
  </w:style>
  <w:style w:type="paragraph" w:styleId="NoSpacing">
    <w:name w:val="No Spacing"/>
    <w:uiPriority w:val="1"/>
    <w:qFormat/>
    <w:rsid w:val="009F43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88"/>
  </w:style>
  <w:style w:type="paragraph" w:styleId="Heading1">
    <w:name w:val="heading 1"/>
    <w:basedOn w:val="Normal"/>
    <w:next w:val="Normal"/>
    <w:link w:val="Heading1Char"/>
    <w:qFormat/>
    <w:rsid w:val="006476E2"/>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semiHidden/>
    <w:unhideWhenUsed/>
    <w:qFormat/>
    <w:rsid w:val="006476E2"/>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0546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1488"/>
    <w:pPr>
      <w:ind w:left="720"/>
      <w:contextualSpacing/>
    </w:pPr>
  </w:style>
  <w:style w:type="paragraph" w:styleId="FootnoteText">
    <w:name w:val="footnote text"/>
    <w:basedOn w:val="Normal"/>
    <w:link w:val="FootnoteTextChar"/>
    <w:uiPriority w:val="99"/>
    <w:unhideWhenUsed/>
    <w:rsid w:val="005860C3"/>
    <w:rPr>
      <w:rFonts w:eastAsia="Cambria" w:cs="Times New Roman"/>
      <w:sz w:val="20"/>
      <w:szCs w:val="24"/>
    </w:rPr>
  </w:style>
  <w:style w:type="character" w:customStyle="1" w:styleId="FootnoteTextChar">
    <w:name w:val="Footnote Text Char"/>
    <w:basedOn w:val="DefaultParagraphFont"/>
    <w:link w:val="FootnoteText"/>
    <w:uiPriority w:val="99"/>
    <w:rsid w:val="005860C3"/>
    <w:rPr>
      <w:rFonts w:eastAsia="Cambria" w:cs="Times New Roman"/>
      <w:sz w:val="20"/>
      <w:szCs w:val="24"/>
    </w:rPr>
  </w:style>
  <w:style w:type="paragraph" w:customStyle="1" w:styleId="Heading11">
    <w:name w:val="Heading 11"/>
    <w:basedOn w:val="Normal"/>
    <w:next w:val="Normal"/>
    <w:qFormat/>
    <w:locked/>
    <w:rsid w:val="006476E2"/>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locked/>
    <w:rsid w:val="006476E2"/>
    <w:pPr>
      <w:keepNext/>
      <w:keepLines/>
      <w:spacing w:before="200"/>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6476E2"/>
  </w:style>
  <w:style w:type="paragraph" w:styleId="PlainText">
    <w:name w:val="Plain Text"/>
    <w:basedOn w:val="Normal"/>
    <w:link w:val="PlainTextChar"/>
    <w:uiPriority w:val="99"/>
    <w:semiHidden/>
    <w:rsid w:val="006476E2"/>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6476E2"/>
    <w:rPr>
      <w:rFonts w:ascii="Calibri" w:eastAsia="Times New Roman" w:hAnsi="Calibri" w:cs="Times New Roman"/>
      <w:sz w:val="22"/>
      <w:szCs w:val="21"/>
    </w:rPr>
  </w:style>
  <w:style w:type="character" w:styleId="FootnoteReference">
    <w:name w:val="footnote reference"/>
    <w:basedOn w:val="DefaultParagraphFont"/>
    <w:uiPriority w:val="99"/>
    <w:semiHidden/>
    <w:rsid w:val="006476E2"/>
    <w:rPr>
      <w:rFonts w:cs="Times New Roman"/>
      <w:vertAlign w:val="superscript"/>
    </w:rPr>
  </w:style>
  <w:style w:type="character" w:styleId="CommentReference">
    <w:name w:val="annotation reference"/>
    <w:basedOn w:val="DefaultParagraphFont"/>
    <w:uiPriority w:val="99"/>
    <w:rsid w:val="006476E2"/>
    <w:rPr>
      <w:rFonts w:cs="Times New Roman"/>
      <w:sz w:val="16"/>
    </w:rPr>
  </w:style>
  <w:style w:type="paragraph" w:styleId="CommentText">
    <w:name w:val="annotation text"/>
    <w:basedOn w:val="Normal"/>
    <w:link w:val="CommentTextChar"/>
    <w:uiPriority w:val="99"/>
    <w:rsid w:val="006476E2"/>
    <w:rPr>
      <w:rFonts w:eastAsia="Times New Roman" w:cs="Times New Roman"/>
      <w:sz w:val="20"/>
      <w:szCs w:val="20"/>
    </w:rPr>
  </w:style>
  <w:style w:type="character" w:customStyle="1" w:styleId="CommentTextChar">
    <w:name w:val="Comment Text Char"/>
    <w:basedOn w:val="DefaultParagraphFont"/>
    <w:link w:val="CommentText"/>
    <w:uiPriority w:val="99"/>
    <w:rsid w:val="006476E2"/>
    <w:rPr>
      <w:rFonts w:eastAsia="Times New Roman" w:cs="Times New Roman"/>
      <w:sz w:val="20"/>
      <w:szCs w:val="20"/>
    </w:rPr>
  </w:style>
  <w:style w:type="paragraph" w:styleId="BalloonText">
    <w:name w:val="Balloon Text"/>
    <w:basedOn w:val="Normal"/>
    <w:link w:val="BalloonTextChar"/>
    <w:uiPriority w:val="99"/>
    <w:semiHidden/>
    <w:rsid w:val="006476E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476E2"/>
    <w:rPr>
      <w:rFonts w:ascii="Tahoma" w:eastAsia="Times New Roman" w:hAnsi="Tahoma" w:cs="Tahoma"/>
      <w:sz w:val="16"/>
      <w:szCs w:val="16"/>
    </w:rPr>
  </w:style>
  <w:style w:type="paragraph" w:styleId="Header">
    <w:name w:val="header"/>
    <w:basedOn w:val="Normal"/>
    <w:link w:val="HeaderChar"/>
    <w:uiPriority w:val="99"/>
    <w:rsid w:val="006476E2"/>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6476E2"/>
    <w:rPr>
      <w:rFonts w:eastAsia="Times New Roman" w:cs="Times New Roman"/>
    </w:rPr>
  </w:style>
  <w:style w:type="paragraph" w:styleId="Footer">
    <w:name w:val="footer"/>
    <w:basedOn w:val="Normal"/>
    <w:link w:val="FooterChar"/>
    <w:uiPriority w:val="99"/>
    <w:rsid w:val="006476E2"/>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6476E2"/>
    <w:rPr>
      <w:rFonts w:eastAsia="Times New Roman" w:cs="Times New Roman"/>
    </w:rPr>
  </w:style>
  <w:style w:type="character" w:styleId="Hyperlink">
    <w:name w:val="Hyperlink"/>
    <w:basedOn w:val="DefaultParagraphFont"/>
    <w:uiPriority w:val="99"/>
    <w:rsid w:val="006476E2"/>
    <w:rPr>
      <w:rFonts w:cs="Times New Roman"/>
      <w:color w:val="0000FF"/>
      <w:u w:val="single"/>
    </w:rPr>
  </w:style>
  <w:style w:type="paragraph" w:styleId="EndnoteText">
    <w:name w:val="endnote text"/>
    <w:basedOn w:val="Normal"/>
    <w:link w:val="EndnoteTextChar"/>
    <w:uiPriority w:val="99"/>
    <w:unhideWhenUsed/>
    <w:rsid w:val="006476E2"/>
    <w:rPr>
      <w:rFonts w:eastAsia="Times New Roman" w:cs="Times New Roman"/>
      <w:sz w:val="20"/>
      <w:szCs w:val="20"/>
    </w:rPr>
  </w:style>
  <w:style w:type="character" w:customStyle="1" w:styleId="EndnoteTextChar">
    <w:name w:val="Endnote Text Char"/>
    <w:basedOn w:val="DefaultParagraphFont"/>
    <w:link w:val="EndnoteText"/>
    <w:uiPriority w:val="99"/>
    <w:rsid w:val="006476E2"/>
    <w:rPr>
      <w:rFonts w:eastAsia="Times New Roman" w:cs="Times New Roman"/>
      <w:sz w:val="20"/>
      <w:szCs w:val="20"/>
    </w:rPr>
  </w:style>
  <w:style w:type="character" w:styleId="EndnoteReference">
    <w:name w:val="endnote reference"/>
    <w:basedOn w:val="DefaultParagraphFont"/>
    <w:uiPriority w:val="99"/>
    <w:semiHidden/>
    <w:unhideWhenUsed/>
    <w:rsid w:val="006476E2"/>
    <w:rPr>
      <w:vertAlign w:val="superscript"/>
    </w:rPr>
  </w:style>
  <w:style w:type="paragraph" w:styleId="ListBullet">
    <w:name w:val="List Bullet"/>
    <w:basedOn w:val="Normal"/>
    <w:uiPriority w:val="99"/>
    <w:unhideWhenUsed/>
    <w:rsid w:val="006476E2"/>
    <w:pPr>
      <w:numPr>
        <w:numId w:val="1"/>
      </w:numPr>
      <w:contextualSpacing/>
    </w:pPr>
    <w:rPr>
      <w:rFonts w:eastAsia="Times New Roman" w:cs="Times New Roman"/>
    </w:rPr>
  </w:style>
  <w:style w:type="character" w:customStyle="1" w:styleId="Heading1Char">
    <w:name w:val="Heading 1 Char"/>
    <w:basedOn w:val="DefaultParagraphFont"/>
    <w:link w:val="Heading1"/>
    <w:rsid w:val="006476E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6476E2"/>
    <w:rPr>
      <w:rFonts w:ascii="Cambria" w:eastAsia="Times New Roman" w:hAnsi="Cambria" w:cs="Times New Roman"/>
      <w:b/>
      <w:bCs/>
      <w:color w:val="4F81BD"/>
      <w:sz w:val="26"/>
      <w:szCs w:val="26"/>
    </w:rPr>
  </w:style>
  <w:style w:type="paragraph" w:styleId="NormalWeb">
    <w:name w:val="Normal (Web)"/>
    <w:basedOn w:val="Normal"/>
    <w:uiPriority w:val="99"/>
    <w:unhideWhenUsed/>
    <w:rsid w:val="006476E2"/>
    <w:rPr>
      <w:rFonts w:eastAsia="Times New Roman" w:cs="Times New Roman"/>
      <w:szCs w:val="24"/>
    </w:rPr>
  </w:style>
  <w:style w:type="paragraph" w:customStyle="1" w:styleId="Default">
    <w:name w:val="Default"/>
    <w:rsid w:val="006476E2"/>
    <w:pPr>
      <w:autoSpaceDE w:val="0"/>
      <w:autoSpaceDN w:val="0"/>
      <w:adjustRightInd w:val="0"/>
    </w:pPr>
    <w:rPr>
      <w:rFonts w:ascii="Code" w:eastAsia="Times New Roman" w:hAnsi="Code" w:cs="Code"/>
      <w:color w:val="000000"/>
      <w:szCs w:val="24"/>
    </w:rPr>
  </w:style>
  <w:style w:type="character" w:styleId="Strong">
    <w:name w:val="Strong"/>
    <w:basedOn w:val="DefaultParagraphFont"/>
    <w:uiPriority w:val="22"/>
    <w:qFormat/>
    <w:rsid w:val="006476E2"/>
    <w:rPr>
      <w:b/>
      <w:bCs/>
    </w:rPr>
  </w:style>
  <w:style w:type="character" w:styleId="Emphasis">
    <w:name w:val="Emphasis"/>
    <w:basedOn w:val="DefaultParagraphFont"/>
    <w:uiPriority w:val="20"/>
    <w:qFormat/>
    <w:rsid w:val="006476E2"/>
    <w:rPr>
      <w:i/>
      <w:iCs/>
    </w:rPr>
  </w:style>
  <w:style w:type="paragraph" w:styleId="z-TopofForm">
    <w:name w:val="HTML Top of Form"/>
    <w:basedOn w:val="Normal"/>
    <w:next w:val="Normal"/>
    <w:link w:val="z-TopofFormChar"/>
    <w:hidden/>
    <w:uiPriority w:val="99"/>
    <w:semiHidden/>
    <w:unhideWhenUsed/>
    <w:rsid w:val="006476E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76E2"/>
    <w:rPr>
      <w:rFonts w:ascii="Arial" w:eastAsia="Times New Roman" w:hAnsi="Arial" w:cs="Arial"/>
      <w:vanish/>
      <w:sz w:val="16"/>
      <w:szCs w:val="16"/>
    </w:rPr>
  </w:style>
  <w:style w:type="character" w:customStyle="1" w:styleId="Heading1Char1">
    <w:name w:val="Heading 1 Char1"/>
    <w:basedOn w:val="DefaultParagraphFont"/>
    <w:uiPriority w:val="9"/>
    <w:rsid w:val="006476E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6476E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920AE"/>
    <w:rPr>
      <w:color w:val="800080" w:themeColor="followedHyperlink"/>
      <w:u w:val="single"/>
    </w:rPr>
  </w:style>
  <w:style w:type="character" w:customStyle="1" w:styleId="headertext">
    <w:name w:val="headertext"/>
    <w:basedOn w:val="DefaultParagraphFont"/>
    <w:rsid w:val="008E43E8"/>
  </w:style>
  <w:style w:type="character" w:customStyle="1" w:styleId="Heading3Char">
    <w:name w:val="Heading 3 Char"/>
    <w:basedOn w:val="DefaultParagraphFont"/>
    <w:link w:val="Heading3"/>
    <w:uiPriority w:val="9"/>
    <w:rsid w:val="0040546E"/>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EA581F"/>
    <w:rPr>
      <w:rFonts w:eastAsiaTheme="minorHAnsi" w:cstheme="minorBidi"/>
      <w:b/>
      <w:bCs/>
    </w:rPr>
  </w:style>
  <w:style w:type="character" w:customStyle="1" w:styleId="CommentSubjectChar">
    <w:name w:val="Comment Subject Char"/>
    <w:basedOn w:val="CommentTextChar"/>
    <w:link w:val="CommentSubject"/>
    <w:uiPriority w:val="99"/>
    <w:semiHidden/>
    <w:rsid w:val="00EA581F"/>
    <w:rPr>
      <w:rFonts w:eastAsia="Times New Roman" w:cs="Times New Roman"/>
      <w:b/>
      <w:bCs/>
      <w:sz w:val="20"/>
      <w:szCs w:val="20"/>
    </w:rPr>
  </w:style>
  <w:style w:type="paragraph" w:styleId="HTMLPreformatted">
    <w:name w:val="HTML Preformatted"/>
    <w:basedOn w:val="Normal"/>
    <w:link w:val="HTMLPreformattedChar"/>
    <w:uiPriority w:val="99"/>
    <w:semiHidden/>
    <w:unhideWhenUsed/>
    <w:rsid w:val="00826C0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26C09"/>
    <w:rPr>
      <w:rFonts w:ascii="Consolas" w:hAnsi="Consolas" w:cs="Consolas"/>
      <w:sz w:val="20"/>
      <w:szCs w:val="20"/>
    </w:rPr>
  </w:style>
  <w:style w:type="paragraph" w:styleId="NoSpacing">
    <w:name w:val="No Spacing"/>
    <w:uiPriority w:val="1"/>
    <w:qFormat/>
    <w:rsid w:val="009F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02">
      <w:bodyDiv w:val="1"/>
      <w:marLeft w:val="0"/>
      <w:marRight w:val="0"/>
      <w:marTop w:val="0"/>
      <w:marBottom w:val="0"/>
      <w:divBdr>
        <w:top w:val="none" w:sz="0" w:space="0" w:color="auto"/>
        <w:left w:val="none" w:sz="0" w:space="0" w:color="auto"/>
        <w:bottom w:val="none" w:sz="0" w:space="0" w:color="auto"/>
        <w:right w:val="none" w:sz="0" w:space="0" w:color="auto"/>
      </w:divBdr>
      <w:divsChild>
        <w:div w:id="464083270">
          <w:marLeft w:val="0"/>
          <w:marRight w:val="0"/>
          <w:marTop w:val="0"/>
          <w:marBottom w:val="0"/>
          <w:divBdr>
            <w:top w:val="none" w:sz="0" w:space="0" w:color="auto"/>
            <w:left w:val="none" w:sz="0" w:space="0" w:color="auto"/>
            <w:bottom w:val="none" w:sz="0" w:space="0" w:color="auto"/>
            <w:right w:val="none" w:sz="0" w:space="0" w:color="auto"/>
          </w:divBdr>
          <w:divsChild>
            <w:div w:id="1437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20">
      <w:bodyDiv w:val="1"/>
      <w:marLeft w:val="0"/>
      <w:marRight w:val="0"/>
      <w:marTop w:val="0"/>
      <w:marBottom w:val="0"/>
      <w:divBdr>
        <w:top w:val="none" w:sz="0" w:space="0" w:color="auto"/>
        <w:left w:val="none" w:sz="0" w:space="0" w:color="auto"/>
        <w:bottom w:val="none" w:sz="0" w:space="0" w:color="auto"/>
        <w:right w:val="none" w:sz="0" w:space="0" w:color="auto"/>
      </w:divBdr>
      <w:divsChild>
        <w:div w:id="243607645">
          <w:marLeft w:val="0"/>
          <w:marRight w:val="0"/>
          <w:marTop w:val="0"/>
          <w:marBottom w:val="0"/>
          <w:divBdr>
            <w:top w:val="none" w:sz="0" w:space="0" w:color="auto"/>
            <w:left w:val="none" w:sz="0" w:space="0" w:color="auto"/>
            <w:bottom w:val="none" w:sz="0" w:space="0" w:color="auto"/>
            <w:right w:val="none" w:sz="0" w:space="0" w:color="auto"/>
          </w:divBdr>
          <w:divsChild>
            <w:div w:id="225537389">
              <w:marLeft w:val="0"/>
              <w:marRight w:val="0"/>
              <w:marTop w:val="0"/>
              <w:marBottom w:val="0"/>
              <w:divBdr>
                <w:top w:val="none" w:sz="0" w:space="0" w:color="auto"/>
                <w:left w:val="none" w:sz="0" w:space="0" w:color="auto"/>
                <w:bottom w:val="none" w:sz="0" w:space="0" w:color="auto"/>
                <w:right w:val="none" w:sz="0" w:space="0" w:color="auto"/>
              </w:divBdr>
              <w:divsChild>
                <w:div w:id="1528248374">
                  <w:marLeft w:val="0"/>
                  <w:marRight w:val="0"/>
                  <w:marTop w:val="0"/>
                  <w:marBottom w:val="0"/>
                  <w:divBdr>
                    <w:top w:val="none" w:sz="0" w:space="0" w:color="auto"/>
                    <w:left w:val="none" w:sz="0" w:space="0" w:color="auto"/>
                    <w:bottom w:val="none" w:sz="0" w:space="0" w:color="auto"/>
                    <w:right w:val="none" w:sz="0" w:space="0" w:color="auto"/>
                  </w:divBdr>
                  <w:divsChild>
                    <w:div w:id="697313485">
                      <w:marLeft w:val="0"/>
                      <w:marRight w:val="0"/>
                      <w:marTop w:val="0"/>
                      <w:marBottom w:val="0"/>
                      <w:divBdr>
                        <w:top w:val="none" w:sz="0" w:space="0" w:color="auto"/>
                        <w:left w:val="none" w:sz="0" w:space="0" w:color="auto"/>
                        <w:bottom w:val="none" w:sz="0" w:space="0" w:color="auto"/>
                        <w:right w:val="none" w:sz="0" w:space="0" w:color="auto"/>
                      </w:divBdr>
                      <w:divsChild>
                        <w:div w:id="433746249">
                          <w:marLeft w:val="0"/>
                          <w:marRight w:val="0"/>
                          <w:marTop w:val="0"/>
                          <w:marBottom w:val="0"/>
                          <w:divBdr>
                            <w:top w:val="none" w:sz="0" w:space="0" w:color="auto"/>
                            <w:left w:val="none" w:sz="0" w:space="0" w:color="auto"/>
                            <w:bottom w:val="none" w:sz="0" w:space="0" w:color="auto"/>
                            <w:right w:val="none" w:sz="0" w:space="0" w:color="auto"/>
                          </w:divBdr>
                          <w:divsChild>
                            <w:div w:id="9059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0975">
      <w:bodyDiv w:val="1"/>
      <w:marLeft w:val="0"/>
      <w:marRight w:val="0"/>
      <w:marTop w:val="0"/>
      <w:marBottom w:val="0"/>
      <w:divBdr>
        <w:top w:val="none" w:sz="0" w:space="0" w:color="auto"/>
        <w:left w:val="none" w:sz="0" w:space="0" w:color="auto"/>
        <w:bottom w:val="none" w:sz="0" w:space="0" w:color="auto"/>
        <w:right w:val="none" w:sz="0" w:space="0" w:color="auto"/>
      </w:divBdr>
      <w:divsChild>
        <w:div w:id="2087536365">
          <w:marLeft w:val="0"/>
          <w:marRight w:val="0"/>
          <w:marTop w:val="0"/>
          <w:marBottom w:val="0"/>
          <w:divBdr>
            <w:top w:val="none" w:sz="0" w:space="0" w:color="auto"/>
            <w:left w:val="none" w:sz="0" w:space="0" w:color="auto"/>
            <w:bottom w:val="none" w:sz="0" w:space="0" w:color="auto"/>
            <w:right w:val="none" w:sz="0" w:space="0" w:color="auto"/>
          </w:divBdr>
          <w:divsChild>
            <w:div w:id="999456266">
              <w:marLeft w:val="0"/>
              <w:marRight w:val="0"/>
              <w:marTop w:val="0"/>
              <w:marBottom w:val="0"/>
              <w:divBdr>
                <w:top w:val="none" w:sz="0" w:space="0" w:color="auto"/>
                <w:left w:val="none" w:sz="0" w:space="0" w:color="auto"/>
                <w:bottom w:val="none" w:sz="0" w:space="0" w:color="auto"/>
                <w:right w:val="none" w:sz="0" w:space="0" w:color="auto"/>
              </w:divBdr>
              <w:divsChild>
                <w:div w:id="20399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626">
      <w:bodyDiv w:val="1"/>
      <w:marLeft w:val="0"/>
      <w:marRight w:val="0"/>
      <w:marTop w:val="0"/>
      <w:marBottom w:val="0"/>
      <w:divBdr>
        <w:top w:val="none" w:sz="0" w:space="0" w:color="auto"/>
        <w:left w:val="none" w:sz="0" w:space="0" w:color="auto"/>
        <w:bottom w:val="none" w:sz="0" w:space="0" w:color="auto"/>
        <w:right w:val="none" w:sz="0" w:space="0" w:color="auto"/>
      </w:divBdr>
      <w:divsChild>
        <w:div w:id="1240094748">
          <w:marLeft w:val="0"/>
          <w:marRight w:val="0"/>
          <w:marTop w:val="0"/>
          <w:marBottom w:val="0"/>
          <w:divBdr>
            <w:top w:val="none" w:sz="0" w:space="0" w:color="auto"/>
            <w:left w:val="none" w:sz="0" w:space="0" w:color="auto"/>
            <w:bottom w:val="none" w:sz="0" w:space="0" w:color="auto"/>
            <w:right w:val="none" w:sz="0" w:space="0" w:color="auto"/>
          </w:divBdr>
          <w:divsChild>
            <w:div w:id="947353899">
              <w:marLeft w:val="0"/>
              <w:marRight w:val="0"/>
              <w:marTop w:val="0"/>
              <w:marBottom w:val="0"/>
              <w:divBdr>
                <w:top w:val="none" w:sz="0" w:space="0" w:color="auto"/>
                <w:left w:val="none" w:sz="0" w:space="0" w:color="auto"/>
                <w:bottom w:val="none" w:sz="0" w:space="0" w:color="auto"/>
                <w:right w:val="none" w:sz="0" w:space="0" w:color="auto"/>
              </w:divBdr>
              <w:divsChild>
                <w:div w:id="1727996535">
                  <w:marLeft w:val="0"/>
                  <w:marRight w:val="0"/>
                  <w:marTop w:val="0"/>
                  <w:marBottom w:val="0"/>
                  <w:divBdr>
                    <w:top w:val="none" w:sz="0" w:space="0" w:color="auto"/>
                    <w:left w:val="none" w:sz="0" w:space="0" w:color="auto"/>
                    <w:bottom w:val="none" w:sz="0" w:space="0" w:color="auto"/>
                    <w:right w:val="none" w:sz="0" w:space="0" w:color="auto"/>
                  </w:divBdr>
                </w:div>
              </w:divsChild>
            </w:div>
            <w:div w:id="1567032654">
              <w:marLeft w:val="0"/>
              <w:marRight w:val="0"/>
              <w:marTop w:val="0"/>
              <w:marBottom w:val="0"/>
              <w:divBdr>
                <w:top w:val="none" w:sz="0" w:space="0" w:color="auto"/>
                <w:left w:val="none" w:sz="0" w:space="0" w:color="auto"/>
                <w:bottom w:val="none" w:sz="0" w:space="0" w:color="auto"/>
                <w:right w:val="none" w:sz="0" w:space="0" w:color="auto"/>
              </w:divBdr>
              <w:divsChild>
                <w:div w:id="202256827">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306740854">
              <w:marLeft w:val="0"/>
              <w:marRight w:val="0"/>
              <w:marTop w:val="0"/>
              <w:marBottom w:val="0"/>
              <w:divBdr>
                <w:top w:val="none" w:sz="0" w:space="0" w:color="auto"/>
                <w:left w:val="none" w:sz="0" w:space="0" w:color="auto"/>
                <w:bottom w:val="none" w:sz="0" w:space="0" w:color="auto"/>
                <w:right w:val="none" w:sz="0" w:space="0" w:color="auto"/>
              </w:divBdr>
              <w:divsChild>
                <w:div w:id="55249874">
                  <w:marLeft w:val="0"/>
                  <w:marRight w:val="0"/>
                  <w:marTop w:val="0"/>
                  <w:marBottom w:val="0"/>
                  <w:divBdr>
                    <w:top w:val="none" w:sz="0" w:space="0" w:color="auto"/>
                    <w:left w:val="none" w:sz="0" w:space="0" w:color="auto"/>
                    <w:bottom w:val="none" w:sz="0" w:space="0" w:color="auto"/>
                    <w:right w:val="none" w:sz="0" w:space="0" w:color="auto"/>
                  </w:divBdr>
                </w:div>
              </w:divsChild>
            </w:div>
            <w:div w:id="1123765515">
              <w:marLeft w:val="0"/>
              <w:marRight w:val="0"/>
              <w:marTop w:val="0"/>
              <w:marBottom w:val="0"/>
              <w:divBdr>
                <w:top w:val="none" w:sz="0" w:space="0" w:color="auto"/>
                <w:left w:val="none" w:sz="0" w:space="0" w:color="auto"/>
                <w:bottom w:val="none" w:sz="0" w:space="0" w:color="auto"/>
                <w:right w:val="none" w:sz="0" w:space="0" w:color="auto"/>
              </w:divBdr>
              <w:divsChild>
                <w:div w:id="2131238826">
                  <w:marLeft w:val="0"/>
                  <w:marRight w:val="0"/>
                  <w:marTop w:val="0"/>
                  <w:marBottom w:val="0"/>
                  <w:divBdr>
                    <w:top w:val="none" w:sz="0" w:space="0" w:color="auto"/>
                    <w:left w:val="none" w:sz="0" w:space="0" w:color="auto"/>
                    <w:bottom w:val="none" w:sz="0" w:space="0" w:color="auto"/>
                    <w:right w:val="none" w:sz="0" w:space="0" w:color="auto"/>
                  </w:divBdr>
                  <w:divsChild>
                    <w:div w:id="161438943">
                      <w:marLeft w:val="0"/>
                      <w:marRight w:val="0"/>
                      <w:marTop w:val="0"/>
                      <w:marBottom w:val="0"/>
                      <w:divBdr>
                        <w:top w:val="none" w:sz="0" w:space="0" w:color="auto"/>
                        <w:left w:val="none" w:sz="0" w:space="0" w:color="auto"/>
                        <w:bottom w:val="none" w:sz="0" w:space="0" w:color="auto"/>
                        <w:right w:val="none" w:sz="0" w:space="0" w:color="auto"/>
                      </w:divBdr>
                      <w:divsChild>
                        <w:div w:id="1721514565">
                          <w:marLeft w:val="0"/>
                          <w:marRight w:val="0"/>
                          <w:marTop w:val="0"/>
                          <w:marBottom w:val="0"/>
                          <w:divBdr>
                            <w:top w:val="none" w:sz="0" w:space="0" w:color="auto"/>
                            <w:left w:val="none" w:sz="0" w:space="0" w:color="auto"/>
                            <w:bottom w:val="none" w:sz="0" w:space="0" w:color="auto"/>
                            <w:right w:val="none" w:sz="0" w:space="0" w:color="auto"/>
                          </w:divBdr>
                          <w:divsChild>
                            <w:div w:id="608972162">
                              <w:marLeft w:val="0"/>
                              <w:marRight w:val="0"/>
                              <w:marTop w:val="0"/>
                              <w:marBottom w:val="0"/>
                              <w:divBdr>
                                <w:top w:val="none" w:sz="0" w:space="0" w:color="auto"/>
                                <w:left w:val="none" w:sz="0" w:space="0" w:color="auto"/>
                                <w:bottom w:val="none" w:sz="0" w:space="0" w:color="auto"/>
                                <w:right w:val="none" w:sz="0" w:space="0" w:color="auto"/>
                              </w:divBdr>
                            </w:div>
                            <w:div w:id="2013995069">
                              <w:marLeft w:val="0"/>
                              <w:marRight w:val="0"/>
                              <w:marTop w:val="0"/>
                              <w:marBottom w:val="0"/>
                              <w:divBdr>
                                <w:top w:val="none" w:sz="0" w:space="0" w:color="auto"/>
                                <w:left w:val="none" w:sz="0" w:space="0" w:color="auto"/>
                                <w:bottom w:val="none" w:sz="0" w:space="0" w:color="auto"/>
                                <w:right w:val="none" w:sz="0" w:space="0" w:color="auto"/>
                              </w:divBdr>
                              <w:divsChild>
                                <w:div w:id="711004915">
                                  <w:marLeft w:val="0"/>
                                  <w:marRight w:val="0"/>
                                  <w:marTop w:val="0"/>
                                  <w:marBottom w:val="0"/>
                                  <w:divBdr>
                                    <w:top w:val="single" w:sz="6" w:space="0" w:color="CDCDCD"/>
                                    <w:left w:val="single" w:sz="6" w:space="0" w:color="CDCDCD"/>
                                    <w:bottom w:val="single" w:sz="6" w:space="0" w:color="CDCDCD"/>
                                    <w:right w:val="single" w:sz="2" w:space="0" w:color="CDCDCD"/>
                                  </w:divBdr>
                                  <w:divsChild>
                                    <w:div w:id="20760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773770">
          <w:marLeft w:val="0"/>
          <w:marRight w:val="0"/>
          <w:marTop w:val="0"/>
          <w:marBottom w:val="0"/>
          <w:divBdr>
            <w:top w:val="none" w:sz="0" w:space="0" w:color="auto"/>
            <w:left w:val="none" w:sz="0" w:space="0" w:color="auto"/>
            <w:bottom w:val="none" w:sz="0" w:space="0" w:color="auto"/>
            <w:right w:val="none" w:sz="0" w:space="0" w:color="auto"/>
          </w:divBdr>
        </w:div>
        <w:div w:id="373391159">
          <w:marLeft w:val="0"/>
          <w:marRight w:val="0"/>
          <w:marTop w:val="0"/>
          <w:marBottom w:val="0"/>
          <w:divBdr>
            <w:top w:val="none" w:sz="0" w:space="0" w:color="auto"/>
            <w:left w:val="none" w:sz="0" w:space="0" w:color="auto"/>
            <w:bottom w:val="none" w:sz="0" w:space="0" w:color="auto"/>
            <w:right w:val="none" w:sz="0" w:space="0" w:color="auto"/>
          </w:divBdr>
          <w:divsChild>
            <w:div w:id="1431896995">
              <w:marLeft w:val="0"/>
              <w:marRight w:val="0"/>
              <w:marTop w:val="0"/>
              <w:marBottom w:val="0"/>
              <w:divBdr>
                <w:top w:val="none" w:sz="0" w:space="0" w:color="auto"/>
                <w:left w:val="none" w:sz="0" w:space="0" w:color="auto"/>
                <w:bottom w:val="none" w:sz="0" w:space="0" w:color="auto"/>
                <w:right w:val="none" w:sz="0" w:space="0" w:color="auto"/>
              </w:divBdr>
              <w:divsChild>
                <w:div w:id="1590043729">
                  <w:marLeft w:val="0"/>
                  <w:marRight w:val="0"/>
                  <w:marTop w:val="0"/>
                  <w:marBottom w:val="0"/>
                  <w:divBdr>
                    <w:top w:val="none" w:sz="0" w:space="0" w:color="auto"/>
                    <w:left w:val="none" w:sz="0" w:space="0" w:color="auto"/>
                    <w:bottom w:val="none" w:sz="0" w:space="0" w:color="auto"/>
                    <w:right w:val="none" w:sz="0" w:space="0" w:color="auto"/>
                  </w:divBdr>
                  <w:divsChild>
                    <w:div w:id="1778212400">
                      <w:marLeft w:val="0"/>
                      <w:marRight w:val="0"/>
                      <w:marTop w:val="0"/>
                      <w:marBottom w:val="0"/>
                      <w:divBdr>
                        <w:top w:val="none" w:sz="0" w:space="0" w:color="auto"/>
                        <w:left w:val="none" w:sz="0" w:space="0" w:color="auto"/>
                        <w:bottom w:val="none" w:sz="0" w:space="0" w:color="auto"/>
                        <w:right w:val="none" w:sz="0" w:space="0" w:color="auto"/>
                      </w:divBdr>
                    </w:div>
                    <w:div w:id="1782261357">
                      <w:marLeft w:val="0"/>
                      <w:marRight w:val="0"/>
                      <w:marTop w:val="0"/>
                      <w:marBottom w:val="0"/>
                      <w:divBdr>
                        <w:top w:val="none" w:sz="0" w:space="0" w:color="auto"/>
                        <w:left w:val="none" w:sz="0" w:space="0" w:color="auto"/>
                        <w:bottom w:val="none" w:sz="0" w:space="0" w:color="auto"/>
                        <w:right w:val="none" w:sz="0" w:space="0" w:color="auto"/>
                      </w:divBdr>
                    </w:div>
                    <w:div w:id="1128281751">
                      <w:marLeft w:val="0"/>
                      <w:marRight w:val="0"/>
                      <w:marTop w:val="0"/>
                      <w:marBottom w:val="0"/>
                      <w:divBdr>
                        <w:top w:val="none" w:sz="0" w:space="0" w:color="auto"/>
                        <w:left w:val="none" w:sz="0" w:space="0" w:color="auto"/>
                        <w:bottom w:val="none" w:sz="0" w:space="0" w:color="auto"/>
                        <w:right w:val="none" w:sz="0" w:space="0" w:color="auto"/>
                      </w:divBdr>
                    </w:div>
                    <w:div w:id="1574437043">
                      <w:marLeft w:val="0"/>
                      <w:marRight w:val="0"/>
                      <w:marTop w:val="0"/>
                      <w:marBottom w:val="0"/>
                      <w:divBdr>
                        <w:top w:val="none" w:sz="0" w:space="0" w:color="auto"/>
                        <w:left w:val="none" w:sz="0" w:space="0" w:color="auto"/>
                        <w:bottom w:val="none" w:sz="0" w:space="0" w:color="auto"/>
                        <w:right w:val="none" w:sz="0" w:space="0" w:color="auto"/>
                      </w:divBdr>
                    </w:div>
                    <w:div w:id="1532764413">
                      <w:marLeft w:val="0"/>
                      <w:marRight w:val="0"/>
                      <w:marTop w:val="0"/>
                      <w:marBottom w:val="0"/>
                      <w:divBdr>
                        <w:top w:val="none" w:sz="0" w:space="0" w:color="auto"/>
                        <w:left w:val="none" w:sz="0" w:space="0" w:color="auto"/>
                        <w:bottom w:val="none" w:sz="0" w:space="0" w:color="auto"/>
                        <w:right w:val="none" w:sz="0" w:space="0" w:color="auto"/>
                      </w:divBdr>
                    </w:div>
                    <w:div w:id="481505628">
                      <w:marLeft w:val="0"/>
                      <w:marRight w:val="0"/>
                      <w:marTop w:val="0"/>
                      <w:marBottom w:val="0"/>
                      <w:divBdr>
                        <w:top w:val="none" w:sz="0" w:space="0" w:color="auto"/>
                        <w:left w:val="none" w:sz="0" w:space="0" w:color="auto"/>
                        <w:bottom w:val="none" w:sz="0" w:space="0" w:color="auto"/>
                        <w:right w:val="none" w:sz="0" w:space="0" w:color="auto"/>
                      </w:divBdr>
                    </w:div>
                    <w:div w:id="778837930">
                      <w:marLeft w:val="0"/>
                      <w:marRight w:val="0"/>
                      <w:marTop w:val="0"/>
                      <w:marBottom w:val="0"/>
                      <w:divBdr>
                        <w:top w:val="none" w:sz="0" w:space="0" w:color="auto"/>
                        <w:left w:val="none" w:sz="0" w:space="0" w:color="auto"/>
                        <w:bottom w:val="none" w:sz="0" w:space="0" w:color="auto"/>
                        <w:right w:val="none" w:sz="0" w:space="0" w:color="auto"/>
                      </w:divBdr>
                    </w:div>
                    <w:div w:id="13627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8209">
              <w:marLeft w:val="0"/>
              <w:marRight w:val="0"/>
              <w:marTop w:val="0"/>
              <w:marBottom w:val="0"/>
              <w:divBdr>
                <w:top w:val="none" w:sz="0" w:space="0" w:color="auto"/>
                <w:left w:val="none" w:sz="0" w:space="0" w:color="auto"/>
                <w:bottom w:val="none" w:sz="0" w:space="0" w:color="auto"/>
                <w:right w:val="none" w:sz="0" w:space="0" w:color="auto"/>
              </w:divBdr>
              <w:divsChild>
                <w:div w:id="577446705">
                  <w:marLeft w:val="0"/>
                  <w:marRight w:val="0"/>
                  <w:marTop w:val="0"/>
                  <w:marBottom w:val="0"/>
                  <w:divBdr>
                    <w:top w:val="none" w:sz="0" w:space="0" w:color="auto"/>
                    <w:left w:val="none" w:sz="0" w:space="0" w:color="auto"/>
                    <w:bottom w:val="none" w:sz="0" w:space="0" w:color="auto"/>
                    <w:right w:val="none" w:sz="0" w:space="0" w:color="auto"/>
                  </w:divBdr>
                  <w:divsChild>
                    <w:div w:id="309142897">
                      <w:marLeft w:val="0"/>
                      <w:marRight w:val="0"/>
                      <w:marTop w:val="0"/>
                      <w:marBottom w:val="0"/>
                      <w:divBdr>
                        <w:top w:val="none" w:sz="0" w:space="0" w:color="auto"/>
                        <w:left w:val="none" w:sz="0" w:space="0" w:color="auto"/>
                        <w:bottom w:val="none" w:sz="0" w:space="0" w:color="auto"/>
                        <w:right w:val="none" w:sz="0" w:space="0" w:color="auto"/>
                      </w:divBdr>
                    </w:div>
                    <w:div w:id="1845901155">
                      <w:marLeft w:val="0"/>
                      <w:marRight w:val="0"/>
                      <w:marTop w:val="0"/>
                      <w:marBottom w:val="0"/>
                      <w:divBdr>
                        <w:top w:val="none" w:sz="0" w:space="0" w:color="auto"/>
                        <w:left w:val="none" w:sz="0" w:space="0" w:color="auto"/>
                        <w:bottom w:val="none" w:sz="0" w:space="0" w:color="auto"/>
                        <w:right w:val="none" w:sz="0" w:space="0" w:color="auto"/>
                      </w:divBdr>
                    </w:div>
                    <w:div w:id="1640837170">
                      <w:marLeft w:val="0"/>
                      <w:marRight w:val="0"/>
                      <w:marTop w:val="0"/>
                      <w:marBottom w:val="0"/>
                      <w:divBdr>
                        <w:top w:val="none" w:sz="0" w:space="0" w:color="auto"/>
                        <w:left w:val="none" w:sz="0" w:space="0" w:color="auto"/>
                        <w:bottom w:val="none" w:sz="0" w:space="0" w:color="auto"/>
                        <w:right w:val="none" w:sz="0" w:space="0" w:color="auto"/>
                      </w:divBdr>
                    </w:div>
                    <w:div w:id="720515587">
                      <w:marLeft w:val="0"/>
                      <w:marRight w:val="0"/>
                      <w:marTop w:val="0"/>
                      <w:marBottom w:val="0"/>
                      <w:divBdr>
                        <w:top w:val="none" w:sz="0" w:space="0" w:color="auto"/>
                        <w:left w:val="none" w:sz="0" w:space="0" w:color="auto"/>
                        <w:bottom w:val="none" w:sz="0" w:space="0" w:color="auto"/>
                        <w:right w:val="none" w:sz="0" w:space="0" w:color="auto"/>
                      </w:divBdr>
                      <w:divsChild>
                        <w:div w:id="2086876273">
                          <w:marLeft w:val="0"/>
                          <w:marRight w:val="0"/>
                          <w:marTop w:val="0"/>
                          <w:marBottom w:val="0"/>
                          <w:divBdr>
                            <w:top w:val="none" w:sz="0" w:space="0" w:color="auto"/>
                            <w:left w:val="none" w:sz="0" w:space="0" w:color="auto"/>
                            <w:bottom w:val="none" w:sz="0" w:space="0" w:color="auto"/>
                            <w:right w:val="none" w:sz="0" w:space="0" w:color="auto"/>
                          </w:divBdr>
                        </w:div>
                        <w:div w:id="18714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347">
          <w:marLeft w:val="0"/>
          <w:marRight w:val="0"/>
          <w:marTop w:val="0"/>
          <w:marBottom w:val="0"/>
          <w:divBdr>
            <w:top w:val="none" w:sz="0" w:space="0" w:color="auto"/>
            <w:left w:val="none" w:sz="0" w:space="0" w:color="auto"/>
            <w:bottom w:val="none" w:sz="0" w:space="0" w:color="auto"/>
            <w:right w:val="none" w:sz="0" w:space="0" w:color="auto"/>
          </w:divBdr>
        </w:div>
        <w:div w:id="1043864363">
          <w:marLeft w:val="0"/>
          <w:marRight w:val="0"/>
          <w:marTop w:val="0"/>
          <w:marBottom w:val="0"/>
          <w:divBdr>
            <w:top w:val="none" w:sz="0" w:space="0" w:color="auto"/>
            <w:left w:val="none" w:sz="0" w:space="0" w:color="auto"/>
            <w:bottom w:val="none" w:sz="0" w:space="0" w:color="auto"/>
            <w:right w:val="none" w:sz="0" w:space="0" w:color="auto"/>
          </w:divBdr>
        </w:div>
        <w:div w:id="1400595629">
          <w:marLeft w:val="0"/>
          <w:marRight w:val="0"/>
          <w:marTop w:val="0"/>
          <w:marBottom w:val="0"/>
          <w:divBdr>
            <w:top w:val="single" w:sz="6" w:space="5" w:color="6B90DA"/>
            <w:left w:val="single" w:sz="6" w:space="5" w:color="6B90DA"/>
            <w:bottom w:val="single" w:sz="6" w:space="5" w:color="6B90DA"/>
            <w:right w:val="single" w:sz="6" w:space="5" w:color="6B90DA"/>
          </w:divBdr>
          <w:divsChild>
            <w:div w:id="1324357561">
              <w:marLeft w:val="0"/>
              <w:marRight w:val="0"/>
              <w:marTop w:val="0"/>
              <w:marBottom w:val="0"/>
              <w:divBdr>
                <w:top w:val="none" w:sz="0" w:space="0" w:color="auto"/>
                <w:left w:val="none" w:sz="0" w:space="0" w:color="auto"/>
                <w:bottom w:val="none" w:sz="0" w:space="0" w:color="auto"/>
                <w:right w:val="none" w:sz="0" w:space="0" w:color="auto"/>
              </w:divBdr>
            </w:div>
            <w:div w:id="533035786">
              <w:marLeft w:val="0"/>
              <w:marRight w:val="0"/>
              <w:marTop w:val="0"/>
              <w:marBottom w:val="0"/>
              <w:divBdr>
                <w:top w:val="none" w:sz="0" w:space="0" w:color="auto"/>
                <w:left w:val="none" w:sz="0" w:space="0" w:color="auto"/>
                <w:bottom w:val="none" w:sz="0" w:space="0" w:color="auto"/>
                <w:right w:val="none" w:sz="0" w:space="0" w:color="auto"/>
              </w:divBdr>
            </w:div>
          </w:divsChild>
        </w:div>
        <w:div w:id="1596816451">
          <w:marLeft w:val="0"/>
          <w:marRight w:val="0"/>
          <w:marTop w:val="0"/>
          <w:marBottom w:val="0"/>
          <w:divBdr>
            <w:top w:val="single" w:sz="6" w:space="5" w:color="6B90DA"/>
            <w:left w:val="single" w:sz="6" w:space="5" w:color="6B90DA"/>
            <w:bottom w:val="single" w:sz="6" w:space="5" w:color="6B90DA"/>
            <w:right w:val="single" w:sz="6" w:space="5" w:color="6B90DA"/>
          </w:divBdr>
          <w:divsChild>
            <w:div w:id="1770005973">
              <w:marLeft w:val="0"/>
              <w:marRight w:val="0"/>
              <w:marTop w:val="0"/>
              <w:marBottom w:val="0"/>
              <w:divBdr>
                <w:top w:val="none" w:sz="0" w:space="0" w:color="auto"/>
                <w:left w:val="none" w:sz="0" w:space="0" w:color="auto"/>
                <w:bottom w:val="none" w:sz="0" w:space="0" w:color="auto"/>
                <w:right w:val="none" w:sz="0" w:space="0" w:color="auto"/>
              </w:divBdr>
            </w:div>
            <w:div w:id="1897470817">
              <w:marLeft w:val="0"/>
              <w:marRight w:val="0"/>
              <w:marTop w:val="0"/>
              <w:marBottom w:val="0"/>
              <w:divBdr>
                <w:top w:val="none" w:sz="0" w:space="0" w:color="auto"/>
                <w:left w:val="none" w:sz="0" w:space="0" w:color="auto"/>
                <w:bottom w:val="none" w:sz="0" w:space="0" w:color="auto"/>
                <w:right w:val="none" w:sz="0" w:space="0" w:color="auto"/>
              </w:divBdr>
            </w:div>
          </w:divsChild>
        </w:div>
        <w:div w:id="817384259">
          <w:marLeft w:val="0"/>
          <w:marRight w:val="0"/>
          <w:marTop w:val="0"/>
          <w:marBottom w:val="0"/>
          <w:divBdr>
            <w:top w:val="single" w:sz="6" w:space="5" w:color="6B90DA"/>
            <w:left w:val="single" w:sz="6" w:space="5" w:color="6B90DA"/>
            <w:bottom w:val="single" w:sz="6" w:space="5" w:color="6B90DA"/>
            <w:right w:val="single" w:sz="6" w:space="5" w:color="6B90DA"/>
          </w:divBdr>
          <w:divsChild>
            <w:div w:id="1040471643">
              <w:marLeft w:val="0"/>
              <w:marRight w:val="0"/>
              <w:marTop w:val="0"/>
              <w:marBottom w:val="0"/>
              <w:divBdr>
                <w:top w:val="none" w:sz="0" w:space="0" w:color="auto"/>
                <w:left w:val="none" w:sz="0" w:space="0" w:color="auto"/>
                <w:bottom w:val="none" w:sz="0" w:space="0" w:color="auto"/>
                <w:right w:val="none" w:sz="0" w:space="0" w:color="auto"/>
              </w:divBdr>
            </w:div>
            <w:div w:id="1884781765">
              <w:marLeft w:val="0"/>
              <w:marRight w:val="0"/>
              <w:marTop w:val="0"/>
              <w:marBottom w:val="0"/>
              <w:divBdr>
                <w:top w:val="none" w:sz="0" w:space="0" w:color="auto"/>
                <w:left w:val="none" w:sz="0" w:space="0" w:color="auto"/>
                <w:bottom w:val="none" w:sz="0" w:space="0" w:color="auto"/>
                <w:right w:val="none" w:sz="0" w:space="0" w:color="auto"/>
              </w:divBdr>
            </w:div>
          </w:divsChild>
        </w:div>
        <w:div w:id="144514063">
          <w:marLeft w:val="0"/>
          <w:marRight w:val="0"/>
          <w:marTop w:val="0"/>
          <w:marBottom w:val="0"/>
          <w:divBdr>
            <w:top w:val="single" w:sz="6" w:space="5" w:color="6B90DA"/>
            <w:left w:val="single" w:sz="6" w:space="5" w:color="6B90DA"/>
            <w:bottom w:val="single" w:sz="6" w:space="5" w:color="6B90DA"/>
            <w:right w:val="single" w:sz="6" w:space="5" w:color="6B90DA"/>
          </w:divBdr>
          <w:divsChild>
            <w:div w:id="1540703961">
              <w:marLeft w:val="0"/>
              <w:marRight w:val="0"/>
              <w:marTop w:val="0"/>
              <w:marBottom w:val="0"/>
              <w:divBdr>
                <w:top w:val="none" w:sz="0" w:space="0" w:color="auto"/>
                <w:left w:val="none" w:sz="0" w:space="0" w:color="auto"/>
                <w:bottom w:val="none" w:sz="0" w:space="0" w:color="auto"/>
                <w:right w:val="none" w:sz="0" w:space="0" w:color="auto"/>
              </w:divBdr>
            </w:div>
            <w:div w:id="20710364">
              <w:marLeft w:val="0"/>
              <w:marRight w:val="0"/>
              <w:marTop w:val="0"/>
              <w:marBottom w:val="0"/>
              <w:divBdr>
                <w:top w:val="none" w:sz="0" w:space="0" w:color="auto"/>
                <w:left w:val="none" w:sz="0" w:space="0" w:color="auto"/>
                <w:bottom w:val="none" w:sz="0" w:space="0" w:color="auto"/>
                <w:right w:val="none" w:sz="0" w:space="0" w:color="auto"/>
              </w:divBdr>
            </w:div>
          </w:divsChild>
        </w:div>
        <w:div w:id="223570828">
          <w:marLeft w:val="0"/>
          <w:marRight w:val="0"/>
          <w:marTop w:val="0"/>
          <w:marBottom w:val="0"/>
          <w:divBdr>
            <w:top w:val="single" w:sz="6" w:space="5" w:color="6B90DA"/>
            <w:left w:val="single" w:sz="6" w:space="5" w:color="6B90DA"/>
            <w:bottom w:val="single" w:sz="6" w:space="5" w:color="6B90DA"/>
            <w:right w:val="single" w:sz="6" w:space="5" w:color="6B90DA"/>
          </w:divBdr>
          <w:divsChild>
            <w:div w:id="92406658">
              <w:marLeft w:val="0"/>
              <w:marRight w:val="0"/>
              <w:marTop w:val="0"/>
              <w:marBottom w:val="0"/>
              <w:divBdr>
                <w:top w:val="none" w:sz="0" w:space="0" w:color="auto"/>
                <w:left w:val="none" w:sz="0" w:space="0" w:color="auto"/>
                <w:bottom w:val="none" w:sz="0" w:space="0" w:color="auto"/>
                <w:right w:val="none" w:sz="0" w:space="0" w:color="auto"/>
              </w:divBdr>
            </w:div>
            <w:div w:id="213853967">
              <w:marLeft w:val="0"/>
              <w:marRight w:val="0"/>
              <w:marTop w:val="0"/>
              <w:marBottom w:val="0"/>
              <w:divBdr>
                <w:top w:val="none" w:sz="0" w:space="0" w:color="auto"/>
                <w:left w:val="none" w:sz="0" w:space="0" w:color="auto"/>
                <w:bottom w:val="none" w:sz="0" w:space="0" w:color="auto"/>
                <w:right w:val="none" w:sz="0" w:space="0" w:color="auto"/>
              </w:divBdr>
            </w:div>
          </w:divsChild>
        </w:div>
        <w:div w:id="363291988">
          <w:marLeft w:val="0"/>
          <w:marRight w:val="0"/>
          <w:marTop w:val="0"/>
          <w:marBottom w:val="0"/>
          <w:divBdr>
            <w:top w:val="single" w:sz="6" w:space="0" w:color="EBEBEB"/>
            <w:left w:val="none" w:sz="0" w:space="0" w:color="auto"/>
            <w:bottom w:val="none" w:sz="0" w:space="0" w:color="auto"/>
            <w:right w:val="none" w:sz="0" w:space="0" w:color="auto"/>
          </w:divBdr>
          <w:divsChild>
            <w:div w:id="789402568">
              <w:marLeft w:val="0"/>
              <w:marRight w:val="0"/>
              <w:marTop w:val="0"/>
              <w:marBottom w:val="0"/>
              <w:divBdr>
                <w:top w:val="none" w:sz="0" w:space="0" w:color="auto"/>
                <w:left w:val="none" w:sz="0" w:space="0" w:color="auto"/>
                <w:bottom w:val="none" w:sz="0" w:space="0" w:color="auto"/>
                <w:right w:val="none" w:sz="0" w:space="0" w:color="auto"/>
              </w:divBdr>
              <w:divsChild>
                <w:div w:id="1756904206">
                  <w:marLeft w:val="0"/>
                  <w:marRight w:val="0"/>
                  <w:marTop w:val="0"/>
                  <w:marBottom w:val="0"/>
                  <w:divBdr>
                    <w:top w:val="none" w:sz="0" w:space="0" w:color="auto"/>
                    <w:left w:val="none" w:sz="0" w:space="0" w:color="auto"/>
                    <w:bottom w:val="none" w:sz="0" w:space="0" w:color="auto"/>
                    <w:right w:val="none" w:sz="0" w:space="0" w:color="auto"/>
                  </w:divBdr>
                  <w:divsChild>
                    <w:div w:id="976884513">
                      <w:marLeft w:val="0"/>
                      <w:marRight w:val="0"/>
                      <w:marTop w:val="630"/>
                      <w:marBottom w:val="0"/>
                      <w:divBdr>
                        <w:top w:val="single" w:sz="12" w:space="0" w:color="auto"/>
                        <w:left w:val="none" w:sz="0" w:space="0" w:color="auto"/>
                        <w:bottom w:val="none" w:sz="0" w:space="0" w:color="auto"/>
                        <w:right w:val="none" w:sz="0" w:space="0" w:color="auto"/>
                      </w:divBdr>
                      <w:divsChild>
                        <w:div w:id="609901362">
                          <w:marLeft w:val="0"/>
                          <w:marRight w:val="0"/>
                          <w:marTop w:val="0"/>
                          <w:marBottom w:val="0"/>
                          <w:divBdr>
                            <w:top w:val="none" w:sz="0" w:space="0" w:color="auto"/>
                            <w:left w:val="none" w:sz="0" w:space="0" w:color="auto"/>
                            <w:bottom w:val="none" w:sz="0" w:space="0" w:color="auto"/>
                            <w:right w:val="none" w:sz="0" w:space="0" w:color="auto"/>
                          </w:divBdr>
                          <w:divsChild>
                            <w:div w:id="247738586">
                              <w:marLeft w:val="0"/>
                              <w:marRight w:val="0"/>
                              <w:marTop w:val="0"/>
                              <w:marBottom w:val="0"/>
                              <w:divBdr>
                                <w:top w:val="none" w:sz="0" w:space="0" w:color="auto"/>
                                <w:left w:val="none" w:sz="0" w:space="0" w:color="auto"/>
                                <w:bottom w:val="none" w:sz="0" w:space="0" w:color="auto"/>
                                <w:right w:val="none" w:sz="0" w:space="0" w:color="auto"/>
                              </w:divBdr>
                            </w:div>
                          </w:divsChild>
                        </w:div>
                        <w:div w:id="1663461596">
                          <w:marLeft w:val="0"/>
                          <w:marRight w:val="0"/>
                          <w:marTop w:val="0"/>
                          <w:marBottom w:val="195"/>
                          <w:divBdr>
                            <w:top w:val="none" w:sz="0" w:space="0" w:color="auto"/>
                            <w:left w:val="none" w:sz="0" w:space="0" w:color="auto"/>
                            <w:bottom w:val="none" w:sz="0" w:space="0" w:color="auto"/>
                            <w:right w:val="none" w:sz="0" w:space="0" w:color="auto"/>
                          </w:divBdr>
                          <w:divsChild>
                            <w:div w:id="679619323">
                              <w:marLeft w:val="0"/>
                              <w:marRight w:val="0"/>
                              <w:marTop w:val="0"/>
                              <w:marBottom w:val="0"/>
                              <w:divBdr>
                                <w:top w:val="none" w:sz="0" w:space="0" w:color="auto"/>
                                <w:left w:val="none" w:sz="0" w:space="0" w:color="auto"/>
                                <w:bottom w:val="none" w:sz="0" w:space="0" w:color="auto"/>
                                <w:right w:val="none" w:sz="0" w:space="0" w:color="auto"/>
                              </w:divBdr>
                            </w:div>
                          </w:divsChild>
                        </w:div>
                        <w:div w:id="1213229777">
                          <w:marLeft w:val="0"/>
                          <w:marRight w:val="0"/>
                          <w:marTop w:val="0"/>
                          <w:marBottom w:val="0"/>
                          <w:divBdr>
                            <w:top w:val="none" w:sz="0" w:space="0" w:color="auto"/>
                            <w:left w:val="none" w:sz="0" w:space="0" w:color="auto"/>
                            <w:bottom w:val="none" w:sz="0" w:space="0" w:color="auto"/>
                            <w:right w:val="none" w:sz="0" w:space="0" w:color="auto"/>
                          </w:divBdr>
                          <w:divsChild>
                            <w:div w:id="2138599243">
                              <w:marLeft w:val="0"/>
                              <w:marRight w:val="150"/>
                              <w:marTop w:val="0"/>
                              <w:marBottom w:val="90"/>
                              <w:divBdr>
                                <w:top w:val="none" w:sz="0" w:space="0" w:color="auto"/>
                                <w:left w:val="none" w:sz="0" w:space="0" w:color="auto"/>
                                <w:bottom w:val="none" w:sz="0" w:space="0" w:color="auto"/>
                                <w:right w:val="none" w:sz="0" w:space="0" w:color="auto"/>
                              </w:divBdr>
                              <w:divsChild>
                                <w:div w:id="1942449908">
                                  <w:marLeft w:val="0"/>
                                  <w:marRight w:val="0"/>
                                  <w:marTop w:val="0"/>
                                  <w:marBottom w:val="60"/>
                                  <w:divBdr>
                                    <w:top w:val="none" w:sz="0" w:space="0" w:color="auto"/>
                                    <w:left w:val="none" w:sz="0" w:space="0" w:color="auto"/>
                                    <w:bottom w:val="none" w:sz="0" w:space="0" w:color="auto"/>
                                    <w:right w:val="none" w:sz="0" w:space="0" w:color="auto"/>
                                  </w:divBdr>
                                  <w:divsChild>
                                    <w:div w:id="11610231">
                                      <w:marLeft w:val="0"/>
                                      <w:marRight w:val="0"/>
                                      <w:marTop w:val="75"/>
                                      <w:marBottom w:val="0"/>
                                      <w:divBdr>
                                        <w:top w:val="none" w:sz="0" w:space="0" w:color="auto"/>
                                        <w:left w:val="none" w:sz="0" w:space="0" w:color="auto"/>
                                        <w:bottom w:val="none" w:sz="0" w:space="0" w:color="auto"/>
                                        <w:right w:val="none" w:sz="0" w:space="0" w:color="auto"/>
                                      </w:divBdr>
                                      <w:divsChild>
                                        <w:div w:id="1819226599">
                                          <w:marLeft w:val="0"/>
                                          <w:marRight w:val="120"/>
                                          <w:marTop w:val="0"/>
                                          <w:marBottom w:val="0"/>
                                          <w:divBdr>
                                            <w:top w:val="none" w:sz="0" w:space="0" w:color="auto"/>
                                            <w:left w:val="none" w:sz="0" w:space="0" w:color="auto"/>
                                            <w:bottom w:val="none" w:sz="0" w:space="0" w:color="auto"/>
                                            <w:right w:val="none" w:sz="0" w:space="0" w:color="auto"/>
                                          </w:divBdr>
                                        </w:div>
                                        <w:div w:id="19229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8594">
                                  <w:marLeft w:val="0"/>
                                  <w:marRight w:val="0"/>
                                  <w:marTop w:val="0"/>
                                  <w:marBottom w:val="60"/>
                                  <w:divBdr>
                                    <w:top w:val="none" w:sz="0" w:space="0" w:color="auto"/>
                                    <w:left w:val="none" w:sz="0" w:space="0" w:color="auto"/>
                                    <w:bottom w:val="none" w:sz="0" w:space="0" w:color="auto"/>
                                    <w:right w:val="none" w:sz="0" w:space="0" w:color="auto"/>
                                  </w:divBdr>
                                </w:div>
                                <w:div w:id="92096586">
                                  <w:marLeft w:val="0"/>
                                  <w:marRight w:val="0"/>
                                  <w:marTop w:val="0"/>
                                  <w:marBottom w:val="45"/>
                                  <w:divBdr>
                                    <w:top w:val="none" w:sz="0" w:space="0" w:color="auto"/>
                                    <w:left w:val="none" w:sz="0" w:space="0" w:color="auto"/>
                                    <w:bottom w:val="none" w:sz="0" w:space="0" w:color="auto"/>
                                    <w:right w:val="none" w:sz="0" w:space="0" w:color="auto"/>
                                  </w:divBdr>
                                  <w:divsChild>
                                    <w:div w:id="1575503270">
                                      <w:marLeft w:val="0"/>
                                      <w:marRight w:val="0"/>
                                      <w:marTop w:val="0"/>
                                      <w:marBottom w:val="0"/>
                                      <w:divBdr>
                                        <w:top w:val="none" w:sz="0" w:space="0" w:color="auto"/>
                                        <w:left w:val="none" w:sz="0" w:space="0" w:color="auto"/>
                                        <w:bottom w:val="none" w:sz="0" w:space="0" w:color="auto"/>
                                        <w:right w:val="none" w:sz="0" w:space="0" w:color="auto"/>
                                      </w:divBdr>
                                    </w:div>
                                  </w:divsChild>
                                </w:div>
                                <w:div w:id="12594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1983">
                          <w:marLeft w:val="0"/>
                          <w:marRight w:val="315"/>
                          <w:marTop w:val="0"/>
                          <w:marBottom w:val="0"/>
                          <w:divBdr>
                            <w:top w:val="none" w:sz="0" w:space="0" w:color="auto"/>
                            <w:left w:val="none" w:sz="0" w:space="0" w:color="auto"/>
                            <w:bottom w:val="none" w:sz="0" w:space="0" w:color="auto"/>
                            <w:right w:val="none" w:sz="0" w:space="0" w:color="auto"/>
                          </w:divBdr>
                        </w:div>
                        <w:div w:id="718550174">
                          <w:marLeft w:val="0"/>
                          <w:marRight w:val="0"/>
                          <w:marTop w:val="0"/>
                          <w:marBottom w:val="0"/>
                          <w:divBdr>
                            <w:top w:val="none" w:sz="0" w:space="0" w:color="auto"/>
                            <w:left w:val="none" w:sz="0" w:space="0" w:color="auto"/>
                            <w:bottom w:val="none" w:sz="0" w:space="0" w:color="auto"/>
                            <w:right w:val="none" w:sz="0" w:space="0" w:color="auto"/>
                          </w:divBdr>
                          <w:divsChild>
                            <w:div w:id="862286934">
                              <w:marLeft w:val="-312"/>
                              <w:marRight w:val="0"/>
                              <w:marTop w:val="0"/>
                              <w:marBottom w:val="0"/>
                              <w:divBdr>
                                <w:top w:val="none" w:sz="0" w:space="0" w:color="auto"/>
                                <w:left w:val="none" w:sz="0" w:space="0" w:color="auto"/>
                                <w:bottom w:val="none" w:sz="0" w:space="0" w:color="auto"/>
                                <w:right w:val="none" w:sz="0" w:space="0" w:color="auto"/>
                              </w:divBdr>
                              <w:divsChild>
                                <w:div w:id="903636768">
                                  <w:marLeft w:val="0"/>
                                  <w:marRight w:val="0"/>
                                  <w:marTop w:val="0"/>
                                  <w:marBottom w:val="0"/>
                                  <w:divBdr>
                                    <w:top w:val="none" w:sz="0" w:space="0" w:color="auto"/>
                                    <w:left w:val="none" w:sz="0" w:space="0" w:color="auto"/>
                                    <w:bottom w:val="none" w:sz="0" w:space="0" w:color="auto"/>
                                    <w:right w:val="none" w:sz="0" w:space="0" w:color="auto"/>
                                  </w:divBdr>
                                </w:div>
                                <w:div w:id="543567637">
                                  <w:marLeft w:val="0"/>
                                  <w:marRight w:val="0"/>
                                  <w:marTop w:val="0"/>
                                  <w:marBottom w:val="0"/>
                                  <w:divBdr>
                                    <w:top w:val="none" w:sz="0" w:space="0" w:color="auto"/>
                                    <w:left w:val="none" w:sz="0" w:space="0" w:color="auto"/>
                                    <w:bottom w:val="none" w:sz="0" w:space="0" w:color="auto"/>
                                    <w:right w:val="none" w:sz="0" w:space="0" w:color="auto"/>
                                  </w:divBdr>
                                  <w:divsChild>
                                    <w:div w:id="1428304440">
                                      <w:marLeft w:val="0"/>
                                      <w:marRight w:val="0"/>
                                      <w:marTop w:val="0"/>
                                      <w:marBottom w:val="0"/>
                                      <w:divBdr>
                                        <w:top w:val="none" w:sz="0" w:space="0" w:color="auto"/>
                                        <w:left w:val="none" w:sz="0" w:space="0" w:color="auto"/>
                                        <w:bottom w:val="none" w:sz="0" w:space="0" w:color="auto"/>
                                        <w:right w:val="none" w:sz="0" w:space="0" w:color="auto"/>
                                      </w:divBdr>
                                    </w:div>
                                  </w:divsChild>
                                </w:div>
                                <w:div w:id="1015570580">
                                  <w:marLeft w:val="0"/>
                                  <w:marRight w:val="0"/>
                                  <w:marTop w:val="0"/>
                                  <w:marBottom w:val="0"/>
                                  <w:divBdr>
                                    <w:top w:val="none" w:sz="0" w:space="0" w:color="auto"/>
                                    <w:left w:val="none" w:sz="0" w:space="0" w:color="auto"/>
                                    <w:bottom w:val="none" w:sz="0" w:space="0" w:color="auto"/>
                                    <w:right w:val="none" w:sz="0" w:space="0" w:color="auto"/>
                                  </w:divBdr>
                                </w:div>
                              </w:divsChild>
                            </w:div>
                            <w:div w:id="5835728">
                              <w:marLeft w:val="0"/>
                              <w:marRight w:val="0"/>
                              <w:marTop w:val="0"/>
                              <w:marBottom w:val="0"/>
                              <w:divBdr>
                                <w:top w:val="none" w:sz="0" w:space="0" w:color="auto"/>
                                <w:left w:val="none" w:sz="0" w:space="0" w:color="auto"/>
                                <w:bottom w:val="none" w:sz="0" w:space="0" w:color="auto"/>
                                <w:right w:val="none" w:sz="0" w:space="0" w:color="auto"/>
                              </w:divBdr>
                              <w:divsChild>
                                <w:div w:id="4915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7608">
              <w:marLeft w:val="0"/>
              <w:marRight w:val="0"/>
              <w:marTop w:val="0"/>
              <w:marBottom w:val="0"/>
              <w:divBdr>
                <w:top w:val="none" w:sz="0" w:space="0" w:color="auto"/>
                <w:left w:val="none" w:sz="0" w:space="0" w:color="auto"/>
                <w:bottom w:val="none" w:sz="0" w:space="0" w:color="auto"/>
                <w:right w:val="none" w:sz="0" w:space="0" w:color="auto"/>
              </w:divBdr>
              <w:divsChild>
                <w:div w:id="1389573719">
                  <w:marLeft w:val="0"/>
                  <w:marRight w:val="0"/>
                  <w:marTop w:val="0"/>
                  <w:marBottom w:val="0"/>
                  <w:divBdr>
                    <w:top w:val="none" w:sz="0" w:space="0" w:color="auto"/>
                    <w:left w:val="none" w:sz="0" w:space="0" w:color="auto"/>
                    <w:bottom w:val="none" w:sz="0" w:space="0" w:color="auto"/>
                    <w:right w:val="none" w:sz="0" w:space="0" w:color="auto"/>
                  </w:divBdr>
                  <w:divsChild>
                    <w:div w:id="1610046864">
                      <w:marLeft w:val="0"/>
                      <w:marRight w:val="0"/>
                      <w:marTop w:val="0"/>
                      <w:marBottom w:val="0"/>
                      <w:divBdr>
                        <w:top w:val="none" w:sz="0" w:space="0" w:color="auto"/>
                        <w:left w:val="none" w:sz="0" w:space="0" w:color="auto"/>
                        <w:bottom w:val="none" w:sz="0" w:space="0" w:color="auto"/>
                        <w:right w:val="none" w:sz="0" w:space="0" w:color="auto"/>
                      </w:divBdr>
                      <w:divsChild>
                        <w:div w:id="1061752448">
                          <w:marLeft w:val="0"/>
                          <w:marRight w:val="0"/>
                          <w:marTop w:val="0"/>
                          <w:marBottom w:val="0"/>
                          <w:divBdr>
                            <w:top w:val="single" w:sz="2" w:space="0" w:color="auto"/>
                            <w:left w:val="single" w:sz="2" w:space="0" w:color="auto"/>
                            <w:bottom w:val="single" w:sz="2" w:space="0" w:color="auto"/>
                            <w:right w:val="single" w:sz="2" w:space="0" w:color="auto"/>
                          </w:divBdr>
                          <w:divsChild>
                            <w:div w:id="764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8229">
                      <w:marLeft w:val="0"/>
                      <w:marRight w:val="0"/>
                      <w:marTop w:val="0"/>
                      <w:marBottom w:val="0"/>
                      <w:divBdr>
                        <w:top w:val="none" w:sz="0" w:space="0" w:color="auto"/>
                        <w:left w:val="none" w:sz="0" w:space="0" w:color="auto"/>
                        <w:bottom w:val="none" w:sz="0" w:space="0" w:color="auto"/>
                        <w:right w:val="none" w:sz="0" w:space="0" w:color="auto"/>
                      </w:divBdr>
                      <w:divsChild>
                        <w:div w:id="73824282">
                          <w:marLeft w:val="0"/>
                          <w:marRight w:val="0"/>
                          <w:marTop w:val="0"/>
                          <w:marBottom w:val="0"/>
                          <w:divBdr>
                            <w:top w:val="single" w:sz="6" w:space="0" w:color="E5E5E5"/>
                            <w:left w:val="none" w:sz="0" w:space="0" w:color="auto"/>
                            <w:bottom w:val="none" w:sz="0" w:space="0" w:color="auto"/>
                            <w:right w:val="none" w:sz="0" w:space="0" w:color="auto"/>
                          </w:divBdr>
                          <w:divsChild>
                            <w:div w:id="697389432">
                              <w:marLeft w:val="0"/>
                              <w:marRight w:val="0"/>
                              <w:marTop w:val="0"/>
                              <w:marBottom w:val="0"/>
                              <w:divBdr>
                                <w:top w:val="none" w:sz="0" w:space="0" w:color="auto"/>
                                <w:left w:val="none" w:sz="0" w:space="0" w:color="auto"/>
                                <w:bottom w:val="none" w:sz="0" w:space="0" w:color="auto"/>
                                <w:right w:val="none" w:sz="0" w:space="0" w:color="auto"/>
                              </w:divBdr>
                              <w:divsChild>
                                <w:div w:id="927234831">
                                  <w:marLeft w:val="0"/>
                                  <w:marRight w:val="0"/>
                                  <w:marTop w:val="0"/>
                                  <w:marBottom w:val="0"/>
                                  <w:divBdr>
                                    <w:top w:val="none" w:sz="0" w:space="0" w:color="auto"/>
                                    <w:left w:val="none" w:sz="0" w:space="0" w:color="auto"/>
                                    <w:bottom w:val="none" w:sz="0" w:space="0" w:color="auto"/>
                                    <w:right w:val="none" w:sz="0" w:space="0" w:color="auto"/>
                                  </w:divBdr>
                                  <w:divsChild>
                                    <w:div w:id="800879422">
                                      <w:marLeft w:val="0"/>
                                      <w:marRight w:val="0"/>
                                      <w:marTop w:val="0"/>
                                      <w:marBottom w:val="0"/>
                                      <w:divBdr>
                                        <w:top w:val="none" w:sz="0" w:space="0" w:color="auto"/>
                                        <w:left w:val="none" w:sz="0" w:space="0" w:color="auto"/>
                                        <w:bottom w:val="none" w:sz="0" w:space="0" w:color="auto"/>
                                        <w:right w:val="none" w:sz="0" w:space="0" w:color="auto"/>
                                      </w:divBdr>
                                      <w:divsChild>
                                        <w:div w:id="248581203">
                                          <w:marLeft w:val="0"/>
                                          <w:marRight w:val="0"/>
                                          <w:marTop w:val="0"/>
                                          <w:marBottom w:val="0"/>
                                          <w:divBdr>
                                            <w:top w:val="none" w:sz="0" w:space="0" w:color="auto"/>
                                            <w:left w:val="none" w:sz="0" w:space="0" w:color="auto"/>
                                            <w:bottom w:val="none" w:sz="0" w:space="0" w:color="auto"/>
                                            <w:right w:val="none" w:sz="0" w:space="0" w:color="auto"/>
                                          </w:divBdr>
                                          <w:divsChild>
                                            <w:div w:id="675304457">
                                              <w:marLeft w:val="0"/>
                                              <w:marRight w:val="0"/>
                                              <w:marTop w:val="0"/>
                                              <w:marBottom w:val="0"/>
                                              <w:divBdr>
                                                <w:top w:val="none" w:sz="0" w:space="0" w:color="auto"/>
                                                <w:left w:val="none" w:sz="0" w:space="0" w:color="auto"/>
                                                <w:bottom w:val="none" w:sz="0" w:space="0" w:color="auto"/>
                                                <w:right w:val="none" w:sz="0" w:space="0" w:color="auto"/>
                                              </w:divBdr>
                                              <w:divsChild>
                                                <w:div w:id="97676710">
                                                  <w:marLeft w:val="0"/>
                                                  <w:marRight w:val="0"/>
                                                  <w:marTop w:val="0"/>
                                                  <w:marBottom w:val="0"/>
                                                  <w:divBdr>
                                                    <w:top w:val="none" w:sz="0" w:space="0" w:color="auto"/>
                                                    <w:left w:val="none" w:sz="0" w:space="0" w:color="auto"/>
                                                    <w:bottom w:val="none" w:sz="0" w:space="0" w:color="auto"/>
                                                    <w:right w:val="none" w:sz="0" w:space="0" w:color="auto"/>
                                                  </w:divBdr>
                                                  <w:divsChild>
                                                    <w:div w:id="133791126">
                                                      <w:marLeft w:val="0"/>
                                                      <w:marRight w:val="0"/>
                                                      <w:marTop w:val="0"/>
                                                      <w:marBottom w:val="0"/>
                                                      <w:divBdr>
                                                        <w:top w:val="none" w:sz="0" w:space="0" w:color="auto"/>
                                                        <w:left w:val="none" w:sz="0" w:space="0" w:color="auto"/>
                                                        <w:bottom w:val="none" w:sz="0" w:space="0" w:color="auto"/>
                                                        <w:right w:val="none" w:sz="0" w:space="0" w:color="auto"/>
                                                      </w:divBdr>
                                                      <w:divsChild>
                                                        <w:div w:id="1918127000">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sChild>
                                                    </w:div>
                                                    <w:div w:id="5809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26558">
                                          <w:marLeft w:val="0"/>
                                          <w:marRight w:val="0"/>
                                          <w:marTop w:val="0"/>
                                          <w:marBottom w:val="0"/>
                                          <w:divBdr>
                                            <w:top w:val="none" w:sz="0" w:space="0" w:color="auto"/>
                                            <w:left w:val="none" w:sz="0" w:space="0" w:color="auto"/>
                                            <w:bottom w:val="none" w:sz="0" w:space="0" w:color="auto"/>
                                            <w:right w:val="none" w:sz="0" w:space="0" w:color="auto"/>
                                          </w:divBdr>
                                          <w:divsChild>
                                            <w:div w:id="856120237">
                                              <w:marLeft w:val="0"/>
                                              <w:marRight w:val="0"/>
                                              <w:marTop w:val="0"/>
                                              <w:marBottom w:val="0"/>
                                              <w:divBdr>
                                                <w:top w:val="none" w:sz="0" w:space="0" w:color="auto"/>
                                                <w:left w:val="none" w:sz="0" w:space="0" w:color="auto"/>
                                                <w:bottom w:val="none" w:sz="0" w:space="0" w:color="auto"/>
                                                <w:right w:val="none" w:sz="0" w:space="0" w:color="auto"/>
                                              </w:divBdr>
                                              <w:divsChild>
                                                <w:div w:id="623584036">
                                                  <w:marLeft w:val="0"/>
                                                  <w:marRight w:val="0"/>
                                                  <w:marTop w:val="0"/>
                                                  <w:marBottom w:val="0"/>
                                                  <w:divBdr>
                                                    <w:top w:val="none" w:sz="0" w:space="0" w:color="auto"/>
                                                    <w:left w:val="none" w:sz="0" w:space="0" w:color="auto"/>
                                                    <w:bottom w:val="none" w:sz="0" w:space="0" w:color="auto"/>
                                                    <w:right w:val="none" w:sz="0" w:space="0" w:color="auto"/>
                                                  </w:divBdr>
                                                  <w:divsChild>
                                                    <w:div w:id="1711342869">
                                                      <w:marLeft w:val="0"/>
                                                      <w:marRight w:val="0"/>
                                                      <w:marTop w:val="0"/>
                                                      <w:marBottom w:val="0"/>
                                                      <w:divBdr>
                                                        <w:top w:val="none" w:sz="0" w:space="0" w:color="auto"/>
                                                        <w:left w:val="none" w:sz="0" w:space="0" w:color="auto"/>
                                                        <w:bottom w:val="none" w:sz="0" w:space="0" w:color="auto"/>
                                                        <w:right w:val="none" w:sz="0" w:space="0" w:color="auto"/>
                                                      </w:divBdr>
                                                      <w:divsChild>
                                                        <w:div w:id="1287615249">
                                                          <w:marLeft w:val="0"/>
                                                          <w:marRight w:val="0"/>
                                                          <w:marTop w:val="0"/>
                                                          <w:marBottom w:val="0"/>
                                                          <w:divBdr>
                                                            <w:top w:val="none" w:sz="0" w:space="0" w:color="auto"/>
                                                            <w:left w:val="none" w:sz="0" w:space="0" w:color="auto"/>
                                                            <w:bottom w:val="none" w:sz="0" w:space="0" w:color="auto"/>
                                                            <w:right w:val="none" w:sz="0" w:space="0" w:color="auto"/>
                                                          </w:divBdr>
                                                        </w:div>
                                                        <w:div w:id="2084832335">
                                                          <w:marLeft w:val="0"/>
                                                          <w:marRight w:val="0"/>
                                                          <w:marTop w:val="0"/>
                                                          <w:marBottom w:val="0"/>
                                                          <w:divBdr>
                                                            <w:top w:val="none" w:sz="0" w:space="0" w:color="auto"/>
                                                            <w:left w:val="none" w:sz="0" w:space="0" w:color="auto"/>
                                                            <w:bottom w:val="none" w:sz="0" w:space="0" w:color="auto"/>
                                                            <w:right w:val="none" w:sz="0" w:space="0" w:color="auto"/>
                                                          </w:divBdr>
                                                        </w:div>
                                                      </w:divsChild>
                                                    </w:div>
                                                    <w:div w:id="3021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1026">
                                          <w:marLeft w:val="0"/>
                                          <w:marRight w:val="0"/>
                                          <w:marTop w:val="0"/>
                                          <w:marBottom w:val="0"/>
                                          <w:divBdr>
                                            <w:top w:val="none" w:sz="0" w:space="0" w:color="auto"/>
                                            <w:left w:val="none" w:sz="0" w:space="0" w:color="auto"/>
                                            <w:bottom w:val="none" w:sz="0" w:space="0" w:color="auto"/>
                                            <w:right w:val="none" w:sz="0" w:space="0" w:color="auto"/>
                                          </w:divBdr>
                                          <w:divsChild>
                                            <w:div w:id="1900095535">
                                              <w:marLeft w:val="0"/>
                                              <w:marRight w:val="0"/>
                                              <w:marTop w:val="0"/>
                                              <w:marBottom w:val="0"/>
                                              <w:divBdr>
                                                <w:top w:val="none" w:sz="0" w:space="0" w:color="auto"/>
                                                <w:left w:val="none" w:sz="0" w:space="0" w:color="auto"/>
                                                <w:bottom w:val="none" w:sz="0" w:space="0" w:color="auto"/>
                                                <w:right w:val="none" w:sz="0" w:space="0" w:color="auto"/>
                                              </w:divBdr>
                                              <w:divsChild>
                                                <w:div w:id="748355867">
                                                  <w:marLeft w:val="0"/>
                                                  <w:marRight w:val="0"/>
                                                  <w:marTop w:val="0"/>
                                                  <w:marBottom w:val="0"/>
                                                  <w:divBdr>
                                                    <w:top w:val="none" w:sz="0" w:space="0" w:color="auto"/>
                                                    <w:left w:val="none" w:sz="0" w:space="0" w:color="auto"/>
                                                    <w:bottom w:val="none" w:sz="0" w:space="0" w:color="auto"/>
                                                    <w:right w:val="none" w:sz="0" w:space="0" w:color="auto"/>
                                                  </w:divBdr>
                                                  <w:divsChild>
                                                    <w:div w:id="1546335759">
                                                      <w:marLeft w:val="0"/>
                                                      <w:marRight w:val="0"/>
                                                      <w:marTop w:val="0"/>
                                                      <w:marBottom w:val="0"/>
                                                      <w:divBdr>
                                                        <w:top w:val="none" w:sz="0" w:space="0" w:color="auto"/>
                                                        <w:left w:val="none" w:sz="0" w:space="0" w:color="auto"/>
                                                        <w:bottom w:val="none" w:sz="0" w:space="0" w:color="auto"/>
                                                        <w:right w:val="none" w:sz="0" w:space="0" w:color="auto"/>
                                                      </w:divBdr>
                                                      <w:divsChild>
                                                        <w:div w:id="2038769649">
                                                          <w:marLeft w:val="0"/>
                                                          <w:marRight w:val="0"/>
                                                          <w:marTop w:val="0"/>
                                                          <w:marBottom w:val="0"/>
                                                          <w:divBdr>
                                                            <w:top w:val="none" w:sz="0" w:space="0" w:color="auto"/>
                                                            <w:left w:val="none" w:sz="0" w:space="0" w:color="auto"/>
                                                            <w:bottom w:val="none" w:sz="0" w:space="0" w:color="auto"/>
                                                            <w:right w:val="none" w:sz="0" w:space="0" w:color="auto"/>
                                                          </w:divBdr>
                                                        </w:div>
                                                        <w:div w:id="1844666781">
                                                          <w:marLeft w:val="0"/>
                                                          <w:marRight w:val="0"/>
                                                          <w:marTop w:val="0"/>
                                                          <w:marBottom w:val="0"/>
                                                          <w:divBdr>
                                                            <w:top w:val="none" w:sz="0" w:space="0" w:color="auto"/>
                                                            <w:left w:val="none" w:sz="0" w:space="0" w:color="auto"/>
                                                            <w:bottom w:val="none" w:sz="0" w:space="0" w:color="auto"/>
                                                            <w:right w:val="none" w:sz="0" w:space="0" w:color="auto"/>
                                                          </w:divBdr>
                                                        </w:div>
                                                      </w:divsChild>
                                                    </w:div>
                                                    <w:div w:id="21306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359403">
          <w:marLeft w:val="0"/>
          <w:marRight w:val="0"/>
          <w:marTop w:val="0"/>
          <w:marBottom w:val="0"/>
          <w:divBdr>
            <w:top w:val="single" w:sz="6" w:space="5" w:color="CCCCCC"/>
            <w:left w:val="single" w:sz="6" w:space="0" w:color="CCCCCC"/>
            <w:bottom w:val="single" w:sz="6" w:space="5" w:color="CCCCCC"/>
            <w:right w:val="single" w:sz="6" w:space="0" w:color="CCCCCC"/>
          </w:divBdr>
          <w:divsChild>
            <w:div w:id="642854113">
              <w:marLeft w:val="0"/>
              <w:marRight w:val="0"/>
              <w:marTop w:val="0"/>
              <w:marBottom w:val="0"/>
              <w:divBdr>
                <w:top w:val="none" w:sz="0" w:space="0" w:color="auto"/>
                <w:left w:val="none" w:sz="0" w:space="0" w:color="auto"/>
                <w:bottom w:val="none" w:sz="0" w:space="0" w:color="auto"/>
                <w:right w:val="none" w:sz="0" w:space="0" w:color="auto"/>
              </w:divBdr>
              <w:divsChild>
                <w:div w:id="3795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7473">
      <w:bodyDiv w:val="1"/>
      <w:marLeft w:val="0"/>
      <w:marRight w:val="0"/>
      <w:marTop w:val="0"/>
      <w:marBottom w:val="0"/>
      <w:divBdr>
        <w:top w:val="none" w:sz="0" w:space="0" w:color="auto"/>
        <w:left w:val="none" w:sz="0" w:space="0" w:color="auto"/>
        <w:bottom w:val="none" w:sz="0" w:space="0" w:color="auto"/>
        <w:right w:val="none" w:sz="0" w:space="0" w:color="auto"/>
      </w:divBdr>
    </w:div>
    <w:div w:id="113405548">
      <w:bodyDiv w:val="1"/>
      <w:marLeft w:val="0"/>
      <w:marRight w:val="0"/>
      <w:marTop w:val="0"/>
      <w:marBottom w:val="0"/>
      <w:divBdr>
        <w:top w:val="none" w:sz="0" w:space="0" w:color="auto"/>
        <w:left w:val="none" w:sz="0" w:space="0" w:color="auto"/>
        <w:bottom w:val="none" w:sz="0" w:space="0" w:color="auto"/>
        <w:right w:val="none" w:sz="0" w:space="0" w:color="auto"/>
      </w:divBdr>
      <w:divsChild>
        <w:div w:id="979068768">
          <w:marLeft w:val="0"/>
          <w:marRight w:val="0"/>
          <w:marTop w:val="0"/>
          <w:marBottom w:val="0"/>
          <w:divBdr>
            <w:top w:val="none" w:sz="0" w:space="0" w:color="auto"/>
            <w:left w:val="none" w:sz="0" w:space="0" w:color="auto"/>
            <w:bottom w:val="none" w:sz="0" w:space="0" w:color="auto"/>
            <w:right w:val="none" w:sz="0" w:space="0" w:color="auto"/>
          </w:divBdr>
          <w:divsChild>
            <w:div w:id="1141970313">
              <w:marLeft w:val="0"/>
              <w:marRight w:val="0"/>
              <w:marTop w:val="0"/>
              <w:marBottom w:val="0"/>
              <w:divBdr>
                <w:top w:val="none" w:sz="0" w:space="0" w:color="auto"/>
                <w:left w:val="none" w:sz="0" w:space="0" w:color="auto"/>
                <w:bottom w:val="none" w:sz="0" w:space="0" w:color="auto"/>
                <w:right w:val="none" w:sz="0" w:space="0" w:color="auto"/>
              </w:divBdr>
              <w:divsChild>
                <w:div w:id="1343505755">
                  <w:marLeft w:val="0"/>
                  <w:marRight w:val="0"/>
                  <w:marTop w:val="0"/>
                  <w:marBottom w:val="0"/>
                  <w:divBdr>
                    <w:top w:val="none" w:sz="0" w:space="0" w:color="auto"/>
                    <w:left w:val="none" w:sz="0" w:space="0" w:color="auto"/>
                    <w:bottom w:val="none" w:sz="0" w:space="0" w:color="auto"/>
                    <w:right w:val="none" w:sz="0" w:space="0" w:color="auto"/>
                  </w:divBdr>
                  <w:divsChild>
                    <w:div w:id="899171138">
                      <w:marLeft w:val="0"/>
                      <w:marRight w:val="0"/>
                      <w:marTop w:val="0"/>
                      <w:marBottom w:val="0"/>
                      <w:divBdr>
                        <w:top w:val="none" w:sz="0" w:space="0" w:color="auto"/>
                        <w:left w:val="none" w:sz="0" w:space="0" w:color="auto"/>
                        <w:bottom w:val="none" w:sz="0" w:space="0" w:color="auto"/>
                        <w:right w:val="none" w:sz="0" w:space="0" w:color="auto"/>
                      </w:divBdr>
                      <w:divsChild>
                        <w:div w:id="2067950494">
                          <w:marLeft w:val="0"/>
                          <w:marRight w:val="0"/>
                          <w:marTop w:val="0"/>
                          <w:marBottom w:val="0"/>
                          <w:divBdr>
                            <w:top w:val="none" w:sz="0" w:space="0" w:color="auto"/>
                            <w:left w:val="none" w:sz="0" w:space="0" w:color="auto"/>
                            <w:bottom w:val="none" w:sz="0" w:space="0" w:color="auto"/>
                            <w:right w:val="none" w:sz="0" w:space="0" w:color="auto"/>
                          </w:divBdr>
                          <w:divsChild>
                            <w:div w:id="1142233136">
                              <w:marLeft w:val="0"/>
                              <w:marRight w:val="0"/>
                              <w:marTop w:val="0"/>
                              <w:marBottom w:val="0"/>
                              <w:divBdr>
                                <w:top w:val="none" w:sz="0" w:space="0" w:color="auto"/>
                                <w:left w:val="none" w:sz="0" w:space="0" w:color="auto"/>
                                <w:bottom w:val="none" w:sz="0" w:space="0" w:color="auto"/>
                                <w:right w:val="none" w:sz="0" w:space="0" w:color="auto"/>
                              </w:divBdr>
                              <w:divsChild>
                                <w:div w:id="1778137291">
                                  <w:marLeft w:val="0"/>
                                  <w:marRight w:val="0"/>
                                  <w:marTop w:val="0"/>
                                  <w:marBottom w:val="0"/>
                                  <w:divBdr>
                                    <w:top w:val="none" w:sz="0" w:space="0" w:color="auto"/>
                                    <w:left w:val="none" w:sz="0" w:space="0" w:color="auto"/>
                                    <w:bottom w:val="none" w:sz="0" w:space="0" w:color="auto"/>
                                    <w:right w:val="none" w:sz="0" w:space="0" w:color="auto"/>
                                  </w:divBdr>
                                </w:div>
                                <w:div w:id="1302155531">
                                  <w:marLeft w:val="0"/>
                                  <w:marRight w:val="0"/>
                                  <w:marTop w:val="0"/>
                                  <w:marBottom w:val="0"/>
                                  <w:divBdr>
                                    <w:top w:val="none" w:sz="0" w:space="0" w:color="auto"/>
                                    <w:left w:val="none" w:sz="0" w:space="0" w:color="auto"/>
                                    <w:bottom w:val="none" w:sz="0" w:space="0" w:color="auto"/>
                                    <w:right w:val="none" w:sz="0" w:space="0" w:color="auto"/>
                                  </w:divBdr>
                                </w:div>
                                <w:div w:id="11513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645">
      <w:bodyDiv w:val="1"/>
      <w:marLeft w:val="0"/>
      <w:marRight w:val="0"/>
      <w:marTop w:val="0"/>
      <w:marBottom w:val="0"/>
      <w:divBdr>
        <w:top w:val="none" w:sz="0" w:space="0" w:color="auto"/>
        <w:left w:val="none" w:sz="0" w:space="0" w:color="auto"/>
        <w:bottom w:val="none" w:sz="0" w:space="0" w:color="auto"/>
        <w:right w:val="none" w:sz="0" w:space="0" w:color="auto"/>
      </w:divBdr>
      <w:divsChild>
        <w:div w:id="1328511358">
          <w:marLeft w:val="0"/>
          <w:marRight w:val="0"/>
          <w:marTop w:val="0"/>
          <w:marBottom w:val="0"/>
          <w:divBdr>
            <w:top w:val="none" w:sz="0" w:space="0" w:color="auto"/>
            <w:left w:val="none" w:sz="0" w:space="0" w:color="auto"/>
            <w:bottom w:val="none" w:sz="0" w:space="0" w:color="auto"/>
            <w:right w:val="none" w:sz="0" w:space="0" w:color="auto"/>
          </w:divBdr>
          <w:divsChild>
            <w:div w:id="1704283597">
              <w:marLeft w:val="0"/>
              <w:marRight w:val="0"/>
              <w:marTop w:val="0"/>
              <w:marBottom w:val="0"/>
              <w:divBdr>
                <w:top w:val="none" w:sz="0" w:space="0" w:color="auto"/>
                <w:left w:val="none" w:sz="0" w:space="0" w:color="auto"/>
                <w:bottom w:val="none" w:sz="0" w:space="0" w:color="auto"/>
                <w:right w:val="none" w:sz="0" w:space="0" w:color="auto"/>
              </w:divBdr>
              <w:divsChild>
                <w:div w:id="1381053923">
                  <w:marLeft w:val="0"/>
                  <w:marRight w:val="0"/>
                  <w:marTop w:val="0"/>
                  <w:marBottom w:val="0"/>
                  <w:divBdr>
                    <w:top w:val="none" w:sz="0" w:space="0" w:color="auto"/>
                    <w:left w:val="none" w:sz="0" w:space="0" w:color="auto"/>
                    <w:bottom w:val="none" w:sz="0" w:space="0" w:color="auto"/>
                    <w:right w:val="none" w:sz="0" w:space="0" w:color="auto"/>
                  </w:divBdr>
                  <w:divsChild>
                    <w:div w:id="672683113">
                      <w:marLeft w:val="0"/>
                      <w:marRight w:val="0"/>
                      <w:marTop w:val="0"/>
                      <w:marBottom w:val="0"/>
                      <w:divBdr>
                        <w:top w:val="none" w:sz="0" w:space="0" w:color="auto"/>
                        <w:left w:val="none" w:sz="0" w:space="0" w:color="auto"/>
                        <w:bottom w:val="none" w:sz="0" w:space="0" w:color="auto"/>
                        <w:right w:val="none" w:sz="0" w:space="0" w:color="auto"/>
                      </w:divBdr>
                      <w:divsChild>
                        <w:div w:id="578636753">
                          <w:marLeft w:val="0"/>
                          <w:marRight w:val="0"/>
                          <w:marTop w:val="0"/>
                          <w:marBottom w:val="0"/>
                          <w:divBdr>
                            <w:top w:val="none" w:sz="0" w:space="0" w:color="auto"/>
                            <w:left w:val="none" w:sz="0" w:space="0" w:color="auto"/>
                            <w:bottom w:val="none" w:sz="0" w:space="0" w:color="auto"/>
                            <w:right w:val="none" w:sz="0" w:space="0" w:color="auto"/>
                          </w:divBdr>
                          <w:divsChild>
                            <w:div w:id="1623727350">
                              <w:marLeft w:val="0"/>
                              <w:marRight w:val="0"/>
                              <w:marTop w:val="0"/>
                              <w:marBottom w:val="0"/>
                              <w:divBdr>
                                <w:top w:val="none" w:sz="0" w:space="0" w:color="auto"/>
                                <w:left w:val="none" w:sz="0" w:space="0" w:color="auto"/>
                                <w:bottom w:val="none" w:sz="0" w:space="0" w:color="auto"/>
                                <w:right w:val="none" w:sz="0" w:space="0" w:color="auto"/>
                              </w:divBdr>
                              <w:divsChild>
                                <w:div w:id="216622502">
                                  <w:marLeft w:val="0"/>
                                  <w:marRight w:val="0"/>
                                  <w:marTop w:val="0"/>
                                  <w:marBottom w:val="0"/>
                                  <w:divBdr>
                                    <w:top w:val="none" w:sz="0" w:space="0" w:color="auto"/>
                                    <w:left w:val="none" w:sz="0" w:space="0" w:color="auto"/>
                                    <w:bottom w:val="none" w:sz="0" w:space="0" w:color="auto"/>
                                    <w:right w:val="none" w:sz="0" w:space="0" w:color="auto"/>
                                  </w:divBdr>
                                </w:div>
                                <w:div w:id="904485105">
                                  <w:marLeft w:val="0"/>
                                  <w:marRight w:val="0"/>
                                  <w:marTop w:val="0"/>
                                  <w:marBottom w:val="0"/>
                                  <w:divBdr>
                                    <w:top w:val="none" w:sz="0" w:space="0" w:color="auto"/>
                                    <w:left w:val="none" w:sz="0" w:space="0" w:color="auto"/>
                                    <w:bottom w:val="none" w:sz="0" w:space="0" w:color="auto"/>
                                    <w:right w:val="none" w:sz="0" w:space="0" w:color="auto"/>
                                  </w:divBdr>
                                </w:div>
                                <w:div w:id="12223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308734">
      <w:bodyDiv w:val="1"/>
      <w:marLeft w:val="0"/>
      <w:marRight w:val="0"/>
      <w:marTop w:val="0"/>
      <w:marBottom w:val="0"/>
      <w:divBdr>
        <w:top w:val="none" w:sz="0" w:space="0" w:color="auto"/>
        <w:left w:val="none" w:sz="0" w:space="0" w:color="auto"/>
        <w:bottom w:val="none" w:sz="0" w:space="0" w:color="auto"/>
        <w:right w:val="none" w:sz="0" w:space="0" w:color="auto"/>
      </w:divBdr>
      <w:divsChild>
        <w:div w:id="295332742">
          <w:marLeft w:val="0"/>
          <w:marRight w:val="0"/>
          <w:marTop w:val="0"/>
          <w:marBottom w:val="0"/>
          <w:divBdr>
            <w:top w:val="none" w:sz="0" w:space="0" w:color="auto"/>
            <w:left w:val="none" w:sz="0" w:space="0" w:color="auto"/>
            <w:bottom w:val="none" w:sz="0" w:space="0" w:color="auto"/>
            <w:right w:val="none" w:sz="0" w:space="0" w:color="auto"/>
          </w:divBdr>
          <w:divsChild>
            <w:div w:id="112134318">
              <w:marLeft w:val="0"/>
              <w:marRight w:val="0"/>
              <w:marTop w:val="0"/>
              <w:marBottom w:val="0"/>
              <w:divBdr>
                <w:top w:val="none" w:sz="0" w:space="0" w:color="auto"/>
                <w:left w:val="none" w:sz="0" w:space="0" w:color="auto"/>
                <w:bottom w:val="none" w:sz="0" w:space="0" w:color="auto"/>
                <w:right w:val="none" w:sz="0" w:space="0" w:color="auto"/>
              </w:divBdr>
              <w:divsChild>
                <w:div w:id="150407889">
                  <w:marLeft w:val="0"/>
                  <w:marRight w:val="0"/>
                  <w:marTop w:val="0"/>
                  <w:marBottom w:val="0"/>
                  <w:divBdr>
                    <w:top w:val="none" w:sz="0" w:space="0" w:color="auto"/>
                    <w:left w:val="none" w:sz="0" w:space="0" w:color="auto"/>
                    <w:bottom w:val="none" w:sz="0" w:space="0" w:color="auto"/>
                    <w:right w:val="none" w:sz="0" w:space="0" w:color="auto"/>
                  </w:divBdr>
                  <w:divsChild>
                    <w:div w:id="27878300">
                      <w:marLeft w:val="0"/>
                      <w:marRight w:val="0"/>
                      <w:marTop w:val="0"/>
                      <w:marBottom w:val="0"/>
                      <w:divBdr>
                        <w:top w:val="none" w:sz="0" w:space="0" w:color="auto"/>
                        <w:left w:val="none" w:sz="0" w:space="0" w:color="auto"/>
                        <w:bottom w:val="none" w:sz="0" w:space="0" w:color="auto"/>
                        <w:right w:val="none" w:sz="0" w:space="0" w:color="auto"/>
                      </w:divBdr>
                      <w:divsChild>
                        <w:div w:id="4668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258780">
      <w:bodyDiv w:val="1"/>
      <w:marLeft w:val="0"/>
      <w:marRight w:val="0"/>
      <w:marTop w:val="0"/>
      <w:marBottom w:val="0"/>
      <w:divBdr>
        <w:top w:val="none" w:sz="0" w:space="0" w:color="auto"/>
        <w:left w:val="none" w:sz="0" w:space="0" w:color="auto"/>
        <w:bottom w:val="none" w:sz="0" w:space="0" w:color="auto"/>
        <w:right w:val="none" w:sz="0" w:space="0" w:color="auto"/>
      </w:divBdr>
      <w:divsChild>
        <w:div w:id="2049601851">
          <w:marLeft w:val="0"/>
          <w:marRight w:val="0"/>
          <w:marTop w:val="0"/>
          <w:marBottom w:val="0"/>
          <w:divBdr>
            <w:top w:val="none" w:sz="0" w:space="0" w:color="auto"/>
            <w:left w:val="none" w:sz="0" w:space="0" w:color="auto"/>
            <w:bottom w:val="none" w:sz="0" w:space="0" w:color="auto"/>
            <w:right w:val="none" w:sz="0" w:space="0" w:color="auto"/>
          </w:divBdr>
          <w:divsChild>
            <w:div w:id="649556693">
              <w:marLeft w:val="0"/>
              <w:marRight w:val="0"/>
              <w:marTop w:val="0"/>
              <w:marBottom w:val="0"/>
              <w:divBdr>
                <w:top w:val="none" w:sz="0" w:space="0" w:color="auto"/>
                <w:left w:val="none" w:sz="0" w:space="0" w:color="auto"/>
                <w:bottom w:val="none" w:sz="0" w:space="0" w:color="auto"/>
                <w:right w:val="none" w:sz="0" w:space="0" w:color="auto"/>
              </w:divBdr>
              <w:divsChild>
                <w:div w:id="231156983">
                  <w:marLeft w:val="0"/>
                  <w:marRight w:val="0"/>
                  <w:marTop w:val="0"/>
                  <w:marBottom w:val="0"/>
                  <w:divBdr>
                    <w:top w:val="none" w:sz="0" w:space="0" w:color="auto"/>
                    <w:left w:val="none" w:sz="0" w:space="0" w:color="auto"/>
                    <w:bottom w:val="none" w:sz="0" w:space="0" w:color="auto"/>
                    <w:right w:val="none" w:sz="0" w:space="0" w:color="auto"/>
                  </w:divBdr>
                  <w:divsChild>
                    <w:div w:id="1184369088">
                      <w:marLeft w:val="0"/>
                      <w:marRight w:val="0"/>
                      <w:marTop w:val="0"/>
                      <w:marBottom w:val="0"/>
                      <w:divBdr>
                        <w:top w:val="none" w:sz="0" w:space="0" w:color="auto"/>
                        <w:left w:val="none" w:sz="0" w:space="0" w:color="auto"/>
                        <w:bottom w:val="none" w:sz="0" w:space="0" w:color="auto"/>
                        <w:right w:val="none" w:sz="0" w:space="0" w:color="auto"/>
                      </w:divBdr>
                      <w:divsChild>
                        <w:div w:id="911084543">
                          <w:marLeft w:val="0"/>
                          <w:marRight w:val="0"/>
                          <w:marTop w:val="0"/>
                          <w:marBottom w:val="0"/>
                          <w:divBdr>
                            <w:top w:val="none" w:sz="0" w:space="0" w:color="auto"/>
                            <w:left w:val="none" w:sz="0" w:space="0" w:color="auto"/>
                            <w:bottom w:val="none" w:sz="0" w:space="0" w:color="auto"/>
                            <w:right w:val="none" w:sz="0" w:space="0" w:color="auto"/>
                          </w:divBdr>
                          <w:divsChild>
                            <w:div w:id="1423598884">
                              <w:marLeft w:val="0"/>
                              <w:marRight w:val="0"/>
                              <w:marTop w:val="0"/>
                              <w:marBottom w:val="0"/>
                              <w:divBdr>
                                <w:top w:val="none" w:sz="0" w:space="0" w:color="auto"/>
                                <w:left w:val="none" w:sz="0" w:space="0" w:color="auto"/>
                                <w:bottom w:val="none" w:sz="0" w:space="0" w:color="auto"/>
                                <w:right w:val="none" w:sz="0" w:space="0" w:color="auto"/>
                              </w:divBdr>
                              <w:divsChild>
                                <w:div w:id="15204831">
                                  <w:marLeft w:val="0"/>
                                  <w:marRight w:val="0"/>
                                  <w:marTop w:val="0"/>
                                  <w:marBottom w:val="0"/>
                                  <w:divBdr>
                                    <w:top w:val="none" w:sz="0" w:space="0" w:color="auto"/>
                                    <w:left w:val="none" w:sz="0" w:space="0" w:color="auto"/>
                                    <w:bottom w:val="none" w:sz="0" w:space="0" w:color="auto"/>
                                    <w:right w:val="none" w:sz="0" w:space="0" w:color="auto"/>
                                  </w:divBdr>
                                </w:div>
                                <w:div w:id="1062756757">
                                  <w:marLeft w:val="0"/>
                                  <w:marRight w:val="0"/>
                                  <w:marTop w:val="0"/>
                                  <w:marBottom w:val="0"/>
                                  <w:divBdr>
                                    <w:top w:val="none" w:sz="0" w:space="0" w:color="auto"/>
                                    <w:left w:val="none" w:sz="0" w:space="0" w:color="auto"/>
                                    <w:bottom w:val="none" w:sz="0" w:space="0" w:color="auto"/>
                                    <w:right w:val="none" w:sz="0" w:space="0" w:color="auto"/>
                                  </w:divBdr>
                                </w:div>
                                <w:div w:id="9593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608724">
      <w:bodyDiv w:val="1"/>
      <w:marLeft w:val="0"/>
      <w:marRight w:val="0"/>
      <w:marTop w:val="0"/>
      <w:marBottom w:val="0"/>
      <w:divBdr>
        <w:top w:val="none" w:sz="0" w:space="0" w:color="auto"/>
        <w:left w:val="none" w:sz="0" w:space="0" w:color="auto"/>
        <w:bottom w:val="none" w:sz="0" w:space="0" w:color="auto"/>
        <w:right w:val="none" w:sz="0" w:space="0" w:color="auto"/>
      </w:divBdr>
      <w:divsChild>
        <w:div w:id="534540056">
          <w:marLeft w:val="0"/>
          <w:marRight w:val="0"/>
          <w:marTop w:val="0"/>
          <w:marBottom w:val="0"/>
          <w:divBdr>
            <w:top w:val="none" w:sz="0" w:space="0" w:color="auto"/>
            <w:left w:val="none" w:sz="0" w:space="0" w:color="auto"/>
            <w:bottom w:val="none" w:sz="0" w:space="0" w:color="auto"/>
            <w:right w:val="none" w:sz="0" w:space="0" w:color="auto"/>
          </w:divBdr>
          <w:divsChild>
            <w:div w:id="204294323">
              <w:marLeft w:val="0"/>
              <w:marRight w:val="0"/>
              <w:marTop w:val="0"/>
              <w:marBottom w:val="0"/>
              <w:divBdr>
                <w:top w:val="none" w:sz="0" w:space="0" w:color="auto"/>
                <w:left w:val="none" w:sz="0" w:space="0" w:color="auto"/>
                <w:bottom w:val="none" w:sz="0" w:space="0" w:color="auto"/>
                <w:right w:val="none" w:sz="0" w:space="0" w:color="auto"/>
              </w:divBdr>
              <w:divsChild>
                <w:div w:id="840240429">
                  <w:marLeft w:val="0"/>
                  <w:marRight w:val="0"/>
                  <w:marTop w:val="0"/>
                  <w:marBottom w:val="0"/>
                  <w:divBdr>
                    <w:top w:val="none" w:sz="0" w:space="0" w:color="auto"/>
                    <w:left w:val="none" w:sz="0" w:space="0" w:color="auto"/>
                    <w:bottom w:val="none" w:sz="0" w:space="0" w:color="auto"/>
                    <w:right w:val="none" w:sz="0" w:space="0" w:color="auto"/>
                  </w:divBdr>
                  <w:divsChild>
                    <w:div w:id="894779968">
                      <w:marLeft w:val="0"/>
                      <w:marRight w:val="0"/>
                      <w:marTop w:val="0"/>
                      <w:marBottom w:val="0"/>
                      <w:divBdr>
                        <w:top w:val="none" w:sz="0" w:space="0" w:color="auto"/>
                        <w:left w:val="none" w:sz="0" w:space="0" w:color="auto"/>
                        <w:bottom w:val="none" w:sz="0" w:space="0" w:color="auto"/>
                        <w:right w:val="none" w:sz="0" w:space="0" w:color="auto"/>
                      </w:divBdr>
                      <w:divsChild>
                        <w:div w:id="1984189400">
                          <w:marLeft w:val="0"/>
                          <w:marRight w:val="0"/>
                          <w:marTop w:val="0"/>
                          <w:marBottom w:val="0"/>
                          <w:divBdr>
                            <w:top w:val="none" w:sz="0" w:space="0" w:color="auto"/>
                            <w:left w:val="none" w:sz="0" w:space="0" w:color="auto"/>
                            <w:bottom w:val="none" w:sz="0" w:space="0" w:color="auto"/>
                            <w:right w:val="none" w:sz="0" w:space="0" w:color="auto"/>
                          </w:divBdr>
                          <w:divsChild>
                            <w:div w:id="561719041">
                              <w:marLeft w:val="0"/>
                              <w:marRight w:val="0"/>
                              <w:marTop w:val="0"/>
                              <w:marBottom w:val="0"/>
                              <w:divBdr>
                                <w:top w:val="none" w:sz="0" w:space="0" w:color="auto"/>
                                <w:left w:val="none" w:sz="0" w:space="0" w:color="auto"/>
                                <w:bottom w:val="none" w:sz="0" w:space="0" w:color="auto"/>
                                <w:right w:val="none" w:sz="0" w:space="0" w:color="auto"/>
                              </w:divBdr>
                            </w:div>
                            <w:div w:id="1006008942">
                              <w:marLeft w:val="0"/>
                              <w:marRight w:val="0"/>
                              <w:marTop w:val="0"/>
                              <w:marBottom w:val="0"/>
                              <w:divBdr>
                                <w:top w:val="none" w:sz="0" w:space="0" w:color="auto"/>
                                <w:left w:val="none" w:sz="0" w:space="0" w:color="auto"/>
                                <w:bottom w:val="none" w:sz="0" w:space="0" w:color="auto"/>
                                <w:right w:val="none" w:sz="0" w:space="0" w:color="auto"/>
                              </w:divBdr>
                              <w:divsChild>
                                <w:div w:id="1410076014">
                                  <w:marLeft w:val="0"/>
                                  <w:marRight w:val="0"/>
                                  <w:marTop w:val="0"/>
                                  <w:marBottom w:val="0"/>
                                  <w:divBdr>
                                    <w:top w:val="none" w:sz="0" w:space="0" w:color="auto"/>
                                    <w:left w:val="none" w:sz="0" w:space="0" w:color="auto"/>
                                    <w:bottom w:val="none" w:sz="0" w:space="0" w:color="auto"/>
                                    <w:right w:val="none" w:sz="0" w:space="0" w:color="auto"/>
                                  </w:divBdr>
                                </w:div>
                                <w:div w:id="1079210388">
                                  <w:marLeft w:val="0"/>
                                  <w:marRight w:val="0"/>
                                  <w:marTop w:val="0"/>
                                  <w:marBottom w:val="0"/>
                                  <w:divBdr>
                                    <w:top w:val="none" w:sz="0" w:space="0" w:color="auto"/>
                                    <w:left w:val="none" w:sz="0" w:space="0" w:color="auto"/>
                                    <w:bottom w:val="none" w:sz="0" w:space="0" w:color="auto"/>
                                    <w:right w:val="none" w:sz="0" w:space="0" w:color="auto"/>
                                  </w:divBdr>
                                </w:div>
                                <w:div w:id="14290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437544">
      <w:bodyDiv w:val="1"/>
      <w:marLeft w:val="0"/>
      <w:marRight w:val="0"/>
      <w:marTop w:val="0"/>
      <w:marBottom w:val="0"/>
      <w:divBdr>
        <w:top w:val="none" w:sz="0" w:space="0" w:color="auto"/>
        <w:left w:val="none" w:sz="0" w:space="0" w:color="auto"/>
        <w:bottom w:val="none" w:sz="0" w:space="0" w:color="auto"/>
        <w:right w:val="none" w:sz="0" w:space="0" w:color="auto"/>
      </w:divBdr>
      <w:divsChild>
        <w:div w:id="1764254684">
          <w:marLeft w:val="0"/>
          <w:marRight w:val="0"/>
          <w:marTop w:val="0"/>
          <w:marBottom w:val="0"/>
          <w:divBdr>
            <w:top w:val="none" w:sz="0" w:space="0" w:color="auto"/>
            <w:left w:val="none" w:sz="0" w:space="0" w:color="auto"/>
            <w:bottom w:val="none" w:sz="0" w:space="0" w:color="auto"/>
            <w:right w:val="none" w:sz="0" w:space="0" w:color="auto"/>
          </w:divBdr>
          <w:divsChild>
            <w:div w:id="816603546">
              <w:marLeft w:val="0"/>
              <w:marRight w:val="0"/>
              <w:marTop w:val="0"/>
              <w:marBottom w:val="0"/>
              <w:divBdr>
                <w:top w:val="none" w:sz="0" w:space="0" w:color="auto"/>
                <w:left w:val="none" w:sz="0" w:space="0" w:color="auto"/>
                <w:bottom w:val="none" w:sz="0" w:space="0" w:color="auto"/>
                <w:right w:val="none" w:sz="0" w:space="0" w:color="auto"/>
              </w:divBdr>
              <w:divsChild>
                <w:div w:id="1436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5964">
      <w:bodyDiv w:val="1"/>
      <w:marLeft w:val="0"/>
      <w:marRight w:val="0"/>
      <w:marTop w:val="0"/>
      <w:marBottom w:val="0"/>
      <w:divBdr>
        <w:top w:val="none" w:sz="0" w:space="0" w:color="auto"/>
        <w:left w:val="none" w:sz="0" w:space="0" w:color="auto"/>
        <w:bottom w:val="none" w:sz="0" w:space="0" w:color="auto"/>
        <w:right w:val="none" w:sz="0" w:space="0" w:color="auto"/>
      </w:divBdr>
      <w:divsChild>
        <w:div w:id="963123679">
          <w:marLeft w:val="0"/>
          <w:marRight w:val="0"/>
          <w:marTop w:val="0"/>
          <w:marBottom w:val="0"/>
          <w:divBdr>
            <w:top w:val="none" w:sz="0" w:space="0" w:color="auto"/>
            <w:left w:val="none" w:sz="0" w:space="0" w:color="auto"/>
            <w:bottom w:val="none" w:sz="0" w:space="0" w:color="auto"/>
            <w:right w:val="none" w:sz="0" w:space="0" w:color="auto"/>
          </w:divBdr>
          <w:divsChild>
            <w:div w:id="1879510989">
              <w:marLeft w:val="0"/>
              <w:marRight w:val="0"/>
              <w:marTop w:val="0"/>
              <w:marBottom w:val="0"/>
              <w:divBdr>
                <w:top w:val="none" w:sz="0" w:space="0" w:color="auto"/>
                <w:left w:val="none" w:sz="0" w:space="0" w:color="auto"/>
                <w:bottom w:val="none" w:sz="0" w:space="0" w:color="auto"/>
                <w:right w:val="none" w:sz="0" w:space="0" w:color="auto"/>
              </w:divBdr>
              <w:divsChild>
                <w:div w:id="1771126464">
                  <w:marLeft w:val="0"/>
                  <w:marRight w:val="0"/>
                  <w:marTop w:val="0"/>
                  <w:marBottom w:val="0"/>
                  <w:divBdr>
                    <w:top w:val="none" w:sz="0" w:space="0" w:color="auto"/>
                    <w:left w:val="none" w:sz="0" w:space="0" w:color="auto"/>
                    <w:bottom w:val="none" w:sz="0" w:space="0" w:color="auto"/>
                    <w:right w:val="none" w:sz="0" w:space="0" w:color="auto"/>
                  </w:divBdr>
                  <w:divsChild>
                    <w:div w:id="1275556871">
                      <w:marLeft w:val="0"/>
                      <w:marRight w:val="0"/>
                      <w:marTop w:val="0"/>
                      <w:marBottom w:val="0"/>
                      <w:divBdr>
                        <w:top w:val="none" w:sz="0" w:space="0" w:color="auto"/>
                        <w:left w:val="none" w:sz="0" w:space="0" w:color="auto"/>
                        <w:bottom w:val="none" w:sz="0" w:space="0" w:color="auto"/>
                        <w:right w:val="none" w:sz="0" w:space="0" w:color="auto"/>
                      </w:divBdr>
                      <w:divsChild>
                        <w:div w:id="18085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87133">
      <w:bodyDiv w:val="1"/>
      <w:marLeft w:val="0"/>
      <w:marRight w:val="0"/>
      <w:marTop w:val="0"/>
      <w:marBottom w:val="0"/>
      <w:divBdr>
        <w:top w:val="none" w:sz="0" w:space="0" w:color="auto"/>
        <w:left w:val="none" w:sz="0" w:space="0" w:color="auto"/>
        <w:bottom w:val="none" w:sz="0" w:space="0" w:color="auto"/>
        <w:right w:val="none" w:sz="0" w:space="0" w:color="auto"/>
      </w:divBdr>
      <w:divsChild>
        <w:div w:id="1394086043">
          <w:marLeft w:val="0"/>
          <w:marRight w:val="0"/>
          <w:marTop w:val="0"/>
          <w:marBottom w:val="0"/>
          <w:divBdr>
            <w:top w:val="none" w:sz="0" w:space="0" w:color="auto"/>
            <w:left w:val="none" w:sz="0" w:space="0" w:color="auto"/>
            <w:bottom w:val="none" w:sz="0" w:space="0" w:color="auto"/>
            <w:right w:val="none" w:sz="0" w:space="0" w:color="auto"/>
          </w:divBdr>
          <w:divsChild>
            <w:div w:id="427622886">
              <w:marLeft w:val="0"/>
              <w:marRight w:val="0"/>
              <w:marTop w:val="0"/>
              <w:marBottom w:val="0"/>
              <w:divBdr>
                <w:top w:val="none" w:sz="0" w:space="0" w:color="auto"/>
                <w:left w:val="none" w:sz="0" w:space="0" w:color="auto"/>
                <w:bottom w:val="none" w:sz="0" w:space="0" w:color="auto"/>
                <w:right w:val="none" w:sz="0" w:space="0" w:color="auto"/>
              </w:divBdr>
              <w:divsChild>
                <w:div w:id="1599290299">
                  <w:marLeft w:val="0"/>
                  <w:marRight w:val="0"/>
                  <w:marTop w:val="0"/>
                  <w:marBottom w:val="0"/>
                  <w:divBdr>
                    <w:top w:val="none" w:sz="0" w:space="0" w:color="auto"/>
                    <w:left w:val="none" w:sz="0" w:space="0" w:color="auto"/>
                    <w:bottom w:val="none" w:sz="0" w:space="0" w:color="auto"/>
                    <w:right w:val="none" w:sz="0" w:space="0" w:color="auto"/>
                  </w:divBdr>
                  <w:divsChild>
                    <w:div w:id="717898125">
                      <w:marLeft w:val="0"/>
                      <w:marRight w:val="0"/>
                      <w:marTop w:val="0"/>
                      <w:marBottom w:val="0"/>
                      <w:divBdr>
                        <w:top w:val="none" w:sz="0" w:space="0" w:color="auto"/>
                        <w:left w:val="none" w:sz="0" w:space="0" w:color="auto"/>
                        <w:bottom w:val="none" w:sz="0" w:space="0" w:color="auto"/>
                        <w:right w:val="none" w:sz="0" w:space="0" w:color="auto"/>
                      </w:divBdr>
                      <w:divsChild>
                        <w:div w:id="2146391394">
                          <w:marLeft w:val="0"/>
                          <w:marRight w:val="0"/>
                          <w:marTop w:val="0"/>
                          <w:marBottom w:val="0"/>
                          <w:divBdr>
                            <w:top w:val="none" w:sz="0" w:space="0" w:color="auto"/>
                            <w:left w:val="none" w:sz="0" w:space="0" w:color="auto"/>
                            <w:bottom w:val="none" w:sz="0" w:space="0" w:color="auto"/>
                            <w:right w:val="none" w:sz="0" w:space="0" w:color="auto"/>
                          </w:divBdr>
                          <w:divsChild>
                            <w:div w:id="2081907772">
                              <w:marLeft w:val="0"/>
                              <w:marRight w:val="0"/>
                              <w:marTop w:val="0"/>
                              <w:marBottom w:val="0"/>
                              <w:divBdr>
                                <w:top w:val="none" w:sz="0" w:space="0" w:color="auto"/>
                                <w:left w:val="none" w:sz="0" w:space="0" w:color="auto"/>
                                <w:bottom w:val="none" w:sz="0" w:space="0" w:color="auto"/>
                                <w:right w:val="none" w:sz="0" w:space="0" w:color="auto"/>
                              </w:divBdr>
                              <w:divsChild>
                                <w:div w:id="1113938666">
                                  <w:marLeft w:val="0"/>
                                  <w:marRight w:val="0"/>
                                  <w:marTop w:val="0"/>
                                  <w:marBottom w:val="0"/>
                                  <w:divBdr>
                                    <w:top w:val="none" w:sz="0" w:space="0" w:color="auto"/>
                                    <w:left w:val="none" w:sz="0" w:space="0" w:color="auto"/>
                                    <w:bottom w:val="none" w:sz="0" w:space="0" w:color="auto"/>
                                    <w:right w:val="none" w:sz="0" w:space="0" w:color="auto"/>
                                  </w:divBdr>
                                </w:div>
                                <w:div w:id="1690450210">
                                  <w:marLeft w:val="0"/>
                                  <w:marRight w:val="0"/>
                                  <w:marTop w:val="0"/>
                                  <w:marBottom w:val="0"/>
                                  <w:divBdr>
                                    <w:top w:val="none" w:sz="0" w:space="0" w:color="auto"/>
                                    <w:left w:val="none" w:sz="0" w:space="0" w:color="auto"/>
                                    <w:bottom w:val="none" w:sz="0" w:space="0" w:color="auto"/>
                                    <w:right w:val="none" w:sz="0" w:space="0" w:color="auto"/>
                                  </w:divBdr>
                                </w:div>
                                <w:div w:id="15289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369483">
      <w:bodyDiv w:val="1"/>
      <w:marLeft w:val="0"/>
      <w:marRight w:val="0"/>
      <w:marTop w:val="0"/>
      <w:marBottom w:val="0"/>
      <w:divBdr>
        <w:top w:val="none" w:sz="0" w:space="0" w:color="auto"/>
        <w:left w:val="none" w:sz="0" w:space="0" w:color="auto"/>
        <w:bottom w:val="none" w:sz="0" w:space="0" w:color="auto"/>
        <w:right w:val="none" w:sz="0" w:space="0" w:color="auto"/>
      </w:divBdr>
      <w:divsChild>
        <w:div w:id="505020641">
          <w:marLeft w:val="0"/>
          <w:marRight w:val="0"/>
          <w:marTop w:val="0"/>
          <w:marBottom w:val="0"/>
          <w:divBdr>
            <w:top w:val="none" w:sz="0" w:space="0" w:color="auto"/>
            <w:left w:val="none" w:sz="0" w:space="0" w:color="auto"/>
            <w:bottom w:val="none" w:sz="0" w:space="0" w:color="auto"/>
            <w:right w:val="none" w:sz="0" w:space="0" w:color="auto"/>
          </w:divBdr>
          <w:divsChild>
            <w:div w:id="1328245198">
              <w:marLeft w:val="0"/>
              <w:marRight w:val="0"/>
              <w:marTop w:val="0"/>
              <w:marBottom w:val="0"/>
              <w:divBdr>
                <w:top w:val="none" w:sz="0" w:space="0" w:color="auto"/>
                <w:left w:val="none" w:sz="0" w:space="0" w:color="auto"/>
                <w:bottom w:val="none" w:sz="0" w:space="0" w:color="auto"/>
                <w:right w:val="none" w:sz="0" w:space="0" w:color="auto"/>
              </w:divBdr>
              <w:divsChild>
                <w:div w:id="1975210992">
                  <w:marLeft w:val="0"/>
                  <w:marRight w:val="0"/>
                  <w:marTop w:val="0"/>
                  <w:marBottom w:val="0"/>
                  <w:divBdr>
                    <w:top w:val="none" w:sz="0" w:space="0" w:color="auto"/>
                    <w:left w:val="none" w:sz="0" w:space="0" w:color="auto"/>
                    <w:bottom w:val="none" w:sz="0" w:space="0" w:color="auto"/>
                    <w:right w:val="none" w:sz="0" w:space="0" w:color="auto"/>
                  </w:divBdr>
                  <w:divsChild>
                    <w:div w:id="717125743">
                      <w:marLeft w:val="0"/>
                      <w:marRight w:val="0"/>
                      <w:marTop w:val="0"/>
                      <w:marBottom w:val="0"/>
                      <w:divBdr>
                        <w:top w:val="none" w:sz="0" w:space="0" w:color="auto"/>
                        <w:left w:val="none" w:sz="0" w:space="0" w:color="auto"/>
                        <w:bottom w:val="none" w:sz="0" w:space="0" w:color="auto"/>
                        <w:right w:val="none" w:sz="0" w:space="0" w:color="auto"/>
                      </w:divBdr>
                      <w:divsChild>
                        <w:div w:id="1789621884">
                          <w:marLeft w:val="0"/>
                          <w:marRight w:val="0"/>
                          <w:marTop w:val="0"/>
                          <w:marBottom w:val="0"/>
                          <w:divBdr>
                            <w:top w:val="none" w:sz="0" w:space="0" w:color="auto"/>
                            <w:left w:val="none" w:sz="0" w:space="0" w:color="auto"/>
                            <w:bottom w:val="none" w:sz="0" w:space="0" w:color="auto"/>
                            <w:right w:val="none" w:sz="0" w:space="0" w:color="auto"/>
                          </w:divBdr>
                          <w:divsChild>
                            <w:div w:id="14091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0954">
      <w:bodyDiv w:val="1"/>
      <w:marLeft w:val="0"/>
      <w:marRight w:val="0"/>
      <w:marTop w:val="0"/>
      <w:marBottom w:val="0"/>
      <w:divBdr>
        <w:top w:val="none" w:sz="0" w:space="0" w:color="auto"/>
        <w:left w:val="none" w:sz="0" w:space="0" w:color="auto"/>
        <w:bottom w:val="none" w:sz="0" w:space="0" w:color="auto"/>
        <w:right w:val="none" w:sz="0" w:space="0" w:color="auto"/>
      </w:divBdr>
      <w:divsChild>
        <w:div w:id="1353796581">
          <w:marLeft w:val="0"/>
          <w:marRight w:val="0"/>
          <w:marTop w:val="0"/>
          <w:marBottom w:val="0"/>
          <w:divBdr>
            <w:top w:val="none" w:sz="0" w:space="0" w:color="auto"/>
            <w:left w:val="none" w:sz="0" w:space="0" w:color="auto"/>
            <w:bottom w:val="none" w:sz="0" w:space="0" w:color="auto"/>
            <w:right w:val="none" w:sz="0" w:space="0" w:color="auto"/>
          </w:divBdr>
          <w:divsChild>
            <w:div w:id="5160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808">
      <w:bodyDiv w:val="1"/>
      <w:marLeft w:val="0"/>
      <w:marRight w:val="0"/>
      <w:marTop w:val="0"/>
      <w:marBottom w:val="0"/>
      <w:divBdr>
        <w:top w:val="none" w:sz="0" w:space="0" w:color="auto"/>
        <w:left w:val="none" w:sz="0" w:space="0" w:color="auto"/>
        <w:bottom w:val="none" w:sz="0" w:space="0" w:color="auto"/>
        <w:right w:val="none" w:sz="0" w:space="0" w:color="auto"/>
      </w:divBdr>
    </w:div>
    <w:div w:id="945161208">
      <w:bodyDiv w:val="1"/>
      <w:marLeft w:val="0"/>
      <w:marRight w:val="0"/>
      <w:marTop w:val="0"/>
      <w:marBottom w:val="0"/>
      <w:divBdr>
        <w:top w:val="none" w:sz="0" w:space="0" w:color="auto"/>
        <w:left w:val="none" w:sz="0" w:space="0" w:color="auto"/>
        <w:bottom w:val="none" w:sz="0" w:space="0" w:color="auto"/>
        <w:right w:val="none" w:sz="0" w:space="0" w:color="auto"/>
      </w:divBdr>
    </w:div>
    <w:div w:id="965769811">
      <w:bodyDiv w:val="1"/>
      <w:marLeft w:val="0"/>
      <w:marRight w:val="0"/>
      <w:marTop w:val="0"/>
      <w:marBottom w:val="0"/>
      <w:divBdr>
        <w:top w:val="none" w:sz="0" w:space="0" w:color="auto"/>
        <w:left w:val="none" w:sz="0" w:space="0" w:color="auto"/>
        <w:bottom w:val="none" w:sz="0" w:space="0" w:color="auto"/>
        <w:right w:val="none" w:sz="0" w:space="0" w:color="auto"/>
      </w:divBdr>
      <w:divsChild>
        <w:div w:id="1003437120">
          <w:marLeft w:val="75"/>
          <w:marRight w:val="75"/>
          <w:marTop w:val="0"/>
          <w:marBottom w:val="0"/>
          <w:divBdr>
            <w:top w:val="none" w:sz="0" w:space="0" w:color="auto"/>
            <w:left w:val="none" w:sz="0" w:space="0" w:color="auto"/>
            <w:bottom w:val="none" w:sz="0" w:space="0" w:color="auto"/>
            <w:right w:val="none" w:sz="0" w:space="0" w:color="auto"/>
          </w:divBdr>
        </w:div>
      </w:divsChild>
    </w:div>
    <w:div w:id="972061785">
      <w:bodyDiv w:val="1"/>
      <w:marLeft w:val="0"/>
      <w:marRight w:val="0"/>
      <w:marTop w:val="0"/>
      <w:marBottom w:val="0"/>
      <w:divBdr>
        <w:top w:val="none" w:sz="0" w:space="0" w:color="auto"/>
        <w:left w:val="none" w:sz="0" w:space="0" w:color="auto"/>
        <w:bottom w:val="none" w:sz="0" w:space="0" w:color="auto"/>
        <w:right w:val="none" w:sz="0" w:space="0" w:color="auto"/>
      </w:divBdr>
      <w:divsChild>
        <w:div w:id="375131234">
          <w:marLeft w:val="0"/>
          <w:marRight w:val="0"/>
          <w:marTop w:val="0"/>
          <w:marBottom w:val="0"/>
          <w:divBdr>
            <w:top w:val="none" w:sz="0" w:space="0" w:color="auto"/>
            <w:left w:val="none" w:sz="0" w:space="0" w:color="auto"/>
            <w:bottom w:val="none" w:sz="0" w:space="0" w:color="auto"/>
            <w:right w:val="none" w:sz="0" w:space="0" w:color="auto"/>
          </w:divBdr>
          <w:divsChild>
            <w:div w:id="239412687">
              <w:marLeft w:val="0"/>
              <w:marRight w:val="0"/>
              <w:marTop w:val="0"/>
              <w:marBottom w:val="0"/>
              <w:divBdr>
                <w:top w:val="none" w:sz="0" w:space="0" w:color="auto"/>
                <w:left w:val="none" w:sz="0" w:space="0" w:color="auto"/>
                <w:bottom w:val="none" w:sz="0" w:space="0" w:color="auto"/>
                <w:right w:val="none" w:sz="0" w:space="0" w:color="auto"/>
              </w:divBdr>
              <w:divsChild>
                <w:div w:id="1199391082">
                  <w:marLeft w:val="0"/>
                  <w:marRight w:val="0"/>
                  <w:marTop w:val="0"/>
                  <w:marBottom w:val="0"/>
                  <w:divBdr>
                    <w:top w:val="none" w:sz="0" w:space="0" w:color="auto"/>
                    <w:left w:val="none" w:sz="0" w:space="0" w:color="auto"/>
                    <w:bottom w:val="none" w:sz="0" w:space="0" w:color="auto"/>
                    <w:right w:val="none" w:sz="0" w:space="0" w:color="auto"/>
                  </w:divBdr>
                  <w:divsChild>
                    <w:div w:id="703209393">
                      <w:marLeft w:val="300"/>
                      <w:marRight w:val="0"/>
                      <w:marTop w:val="0"/>
                      <w:marBottom w:val="0"/>
                      <w:divBdr>
                        <w:top w:val="none" w:sz="0" w:space="0" w:color="auto"/>
                        <w:left w:val="none" w:sz="0" w:space="0" w:color="auto"/>
                        <w:bottom w:val="none" w:sz="0" w:space="0" w:color="auto"/>
                        <w:right w:val="none" w:sz="0" w:space="0" w:color="auto"/>
                      </w:divBdr>
                      <w:divsChild>
                        <w:div w:id="19954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826593">
      <w:bodyDiv w:val="1"/>
      <w:marLeft w:val="0"/>
      <w:marRight w:val="0"/>
      <w:marTop w:val="0"/>
      <w:marBottom w:val="0"/>
      <w:divBdr>
        <w:top w:val="none" w:sz="0" w:space="0" w:color="auto"/>
        <w:left w:val="none" w:sz="0" w:space="0" w:color="auto"/>
        <w:bottom w:val="none" w:sz="0" w:space="0" w:color="auto"/>
        <w:right w:val="none" w:sz="0" w:space="0" w:color="auto"/>
      </w:divBdr>
      <w:divsChild>
        <w:div w:id="770734640">
          <w:marLeft w:val="0"/>
          <w:marRight w:val="0"/>
          <w:marTop w:val="0"/>
          <w:marBottom w:val="0"/>
          <w:divBdr>
            <w:top w:val="none" w:sz="0" w:space="0" w:color="auto"/>
            <w:left w:val="none" w:sz="0" w:space="0" w:color="auto"/>
            <w:bottom w:val="none" w:sz="0" w:space="0" w:color="auto"/>
            <w:right w:val="none" w:sz="0" w:space="0" w:color="auto"/>
          </w:divBdr>
          <w:divsChild>
            <w:div w:id="8182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085">
      <w:bodyDiv w:val="1"/>
      <w:marLeft w:val="0"/>
      <w:marRight w:val="0"/>
      <w:marTop w:val="0"/>
      <w:marBottom w:val="0"/>
      <w:divBdr>
        <w:top w:val="none" w:sz="0" w:space="0" w:color="auto"/>
        <w:left w:val="none" w:sz="0" w:space="0" w:color="auto"/>
        <w:bottom w:val="none" w:sz="0" w:space="0" w:color="auto"/>
        <w:right w:val="none" w:sz="0" w:space="0" w:color="auto"/>
      </w:divBdr>
    </w:div>
    <w:div w:id="1213813215">
      <w:bodyDiv w:val="1"/>
      <w:marLeft w:val="0"/>
      <w:marRight w:val="0"/>
      <w:marTop w:val="0"/>
      <w:marBottom w:val="0"/>
      <w:divBdr>
        <w:top w:val="none" w:sz="0" w:space="0" w:color="auto"/>
        <w:left w:val="none" w:sz="0" w:space="0" w:color="auto"/>
        <w:bottom w:val="none" w:sz="0" w:space="0" w:color="auto"/>
        <w:right w:val="none" w:sz="0" w:space="0" w:color="auto"/>
      </w:divBdr>
      <w:divsChild>
        <w:div w:id="641227761">
          <w:marLeft w:val="0"/>
          <w:marRight w:val="0"/>
          <w:marTop w:val="0"/>
          <w:marBottom w:val="0"/>
          <w:divBdr>
            <w:top w:val="none" w:sz="0" w:space="0" w:color="auto"/>
            <w:left w:val="none" w:sz="0" w:space="0" w:color="auto"/>
            <w:bottom w:val="none" w:sz="0" w:space="0" w:color="auto"/>
            <w:right w:val="none" w:sz="0" w:space="0" w:color="auto"/>
          </w:divBdr>
          <w:divsChild>
            <w:div w:id="196284294">
              <w:marLeft w:val="0"/>
              <w:marRight w:val="0"/>
              <w:marTop w:val="0"/>
              <w:marBottom w:val="0"/>
              <w:divBdr>
                <w:top w:val="none" w:sz="0" w:space="0" w:color="auto"/>
                <w:left w:val="none" w:sz="0" w:space="0" w:color="auto"/>
                <w:bottom w:val="none" w:sz="0" w:space="0" w:color="auto"/>
                <w:right w:val="none" w:sz="0" w:space="0" w:color="auto"/>
              </w:divBdr>
              <w:divsChild>
                <w:div w:id="688214115">
                  <w:marLeft w:val="0"/>
                  <w:marRight w:val="0"/>
                  <w:marTop w:val="0"/>
                  <w:marBottom w:val="0"/>
                  <w:divBdr>
                    <w:top w:val="none" w:sz="0" w:space="0" w:color="auto"/>
                    <w:left w:val="none" w:sz="0" w:space="0" w:color="auto"/>
                    <w:bottom w:val="none" w:sz="0" w:space="0" w:color="auto"/>
                    <w:right w:val="none" w:sz="0" w:space="0" w:color="auto"/>
                  </w:divBdr>
                  <w:divsChild>
                    <w:div w:id="1157770674">
                      <w:marLeft w:val="0"/>
                      <w:marRight w:val="0"/>
                      <w:marTop w:val="0"/>
                      <w:marBottom w:val="0"/>
                      <w:divBdr>
                        <w:top w:val="none" w:sz="0" w:space="0" w:color="auto"/>
                        <w:left w:val="none" w:sz="0" w:space="0" w:color="auto"/>
                        <w:bottom w:val="none" w:sz="0" w:space="0" w:color="auto"/>
                        <w:right w:val="none" w:sz="0" w:space="0" w:color="auto"/>
                      </w:divBdr>
                      <w:divsChild>
                        <w:div w:id="1418676871">
                          <w:marLeft w:val="0"/>
                          <w:marRight w:val="0"/>
                          <w:marTop w:val="0"/>
                          <w:marBottom w:val="0"/>
                          <w:divBdr>
                            <w:top w:val="none" w:sz="0" w:space="0" w:color="auto"/>
                            <w:left w:val="none" w:sz="0" w:space="0" w:color="auto"/>
                            <w:bottom w:val="none" w:sz="0" w:space="0" w:color="auto"/>
                            <w:right w:val="none" w:sz="0" w:space="0" w:color="auto"/>
                          </w:divBdr>
                          <w:divsChild>
                            <w:div w:id="414790899">
                              <w:marLeft w:val="0"/>
                              <w:marRight w:val="0"/>
                              <w:marTop w:val="0"/>
                              <w:marBottom w:val="0"/>
                              <w:divBdr>
                                <w:top w:val="none" w:sz="0" w:space="0" w:color="auto"/>
                                <w:left w:val="none" w:sz="0" w:space="0" w:color="auto"/>
                                <w:bottom w:val="none" w:sz="0" w:space="0" w:color="auto"/>
                                <w:right w:val="none" w:sz="0" w:space="0" w:color="auto"/>
                              </w:divBdr>
                              <w:divsChild>
                                <w:div w:id="4948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63641">
      <w:bodyDiv w:val="1"/>
      <w:marLeft w:val="0"/>
      <w:marRight w:val="0"/>
      <w:marTop w:val="0"/>
      <w:marBottom w:val="0"/>
      <w:divBdr>
        <w:top w:val="none" w:sz="0" w:space="0" w:color="auto"/>
        <w:left w:val="none" w:sz="0" w:space="0" w:color="auto"/>
        <w:bottom w:val="none" w:sz="0" w:space="0" w:color="auto"/>
        <w:right w:val="none" w:sz="0" w:space="0" w:color="auto"/>
      </w:divBdr>
      <w:divsChild>
        <w:div w:id="1312758551">
          <w:marLeft w:val="0"/>
          <w:marRight w:val="0"/>
          <w:marTop w:val="0"/>
          <w:marBottom w:val="0"/>
          <w:divBdr>
            <w:top w:val="none" w:sz="0" w:space="0" w:color="auto"/>
            <w:left w:val="none" w:sz="0" w:space="0" w:color="auto"/>
            <w:bottom w:val="none" w:sz="0" w:space="0" w:color="auto"/>
            <w:right w:val="none" w:sz="0" w:space="0" w:color="auto"/>
          </w:divBdr>
          <w:divsChild>
            <w:div w:id="241565761">
              <w:marLeft w:val="0"/>
              <w:marRight w:val="0"/>
              <w:marTop w:val="0"/>
              <w:marBottom w:val="0"/>
              <w:divBdr>
                <w:top w:val="none" w:sz="0" w:space="0" w:color="auto"/>
                <w:left w:val="none" w:sz="0" w:space="0" w:color="auto"/>
                <w:bottom w:val="none" w:sz="0" w:space="0" w:color="auto"/>
                <w:right w:val="none" w:sz="0" w:space="0" w:color="auto"/>
              </w:divBdr>
              <w:divsChild>
                <w:div w:id="2055419908">
                  <w:marLeft w:val="0"/>
                  <w:marRight w:val="0"/>
                  <w:marTop w:val="0"/>
                  <w:marBottom w:val="0"/>
                  <w:divBdr>
                    <w:top w:val="none" w:sz="0" w:space="0" w:color="auto"/>
                    <w:left w:val="none" w:sz="0" w:space="0" w:color="auto"/>
                    <w:bottom w:val="none" w:sz="0" w:space="0" w:color="auto"/>
                    <w:right w:val="none" w:sz="0" w:space="0" w:color="auto"/>
                  </w:divBdr>
                  <w:divsChild>
                    <w:div w:id="644242592">
                      <w:marLeft w:val="0"/>
                      <w:marRight w:val="0"/>
                      <w:marTop w:val="0"/>
                      <w:marBottom w:val="0"/>
                      <w:divBdr>
                        <w:top w:val="none" w:sz="0" w:space="0" w:color="auto"/>
                        <w:left w:val="none" w:sz="0" w:space="0" w:color="auto"/>
                        <w:bottom w:val="none" w:sz="0" w:space="0" w:color="auto"/>
                        <w:right w:val="none" w:sz="0" w:space="0" w:color="auto"/>
                      </w:divBdr>
                      <w:divsChild>
                        <w:div w:id="2070611956">
                          <w:marLeft w:val="0"/>
                          <w:marRight w:val="0"/>
                          <w:marTop w:val="0"/>
                          <w:marBottom w:val="0"/>
                          <w:divBdr>
                            <w:top w:val="none" w:sz="0" w:space="0" w:color="auto"/>
                            <w:left w:val="none" w:sz="0" w:space="0" w:color="auto"/>
                            <w:bottom w:val="none" w:sz="0" w:space="0" w:color="auto"/>
                            <w:right w:val="none" w:sz="0" w:space="0" w:color="auto"/>
                          </w:divBdr>
                          <w:divsChild>
                            <w:div w:id="250041580">
                              <w:marLeft w:val="0"/>
                              <w:marRight w:val="0"/>
                              <w:marTop w:val="0"/>
                              <w:marBottom w:val="0"/>
                              <w:divBdr>
                                <w:top w:val="none" w:sz="0" w:space="0" w:color="auto"/>
                                <w:left w:val="none" w:sz="0" w:space="0" w:color="auto"/>
                                <w:bottom w:val="none" w:sz="0" w:space="0" w:color="auto"/>
                                <w:right w:val="none" w:sz="0" w:space="0" w:color="auto"/>
                              </w:divBdr>
                              <w:divsChild>
                                <w:div w:id="2044283135">
                                  <w:marLeft w:val="0"/>
                                  <w:marRight w:val="0"/>
                                  <w:marTop w:val="0"/>
                                  <w:marBottom w:val="0"/>
                                  <w:divBdr>
                                    <w:top w:val="none" w:sz="0" w:space="0" w:color="auto"/>
                                    <w:left w:val="none" w:sz="0" w:space="0" w:color="auto"/>
                                    <w:bottom w:val="none" w:sz="0" w:space="0" w:color="auto"/>
                                    <w:right w:val="none" w:sz="0" w:space="0" w:color="auto"/>
                                  </w:divBdr>
                                  <w:divsChild>
                                    <w:div w:id="895777247">
                                      <w:marLeft w:val="0"/>
                                      <w:marRight w:val="0"/>
                                      <w:marTop w:val="0"/>
                                      <w:marBottom w:val="0"/>
                                      <w:divBdr>
                                        <w:top w:val="none" w:sz="0" w:space="0" w:color="auto"/>
                                        <w:left w:val="none" w:sz="0" w:space="0" w:color="auto"/>
                                        <w:bottom w:val="none" w:sz="0" w:space="0" w:color="auto"/>
                                        <w:right w:val="none" w:sz="0" w:space="0" w:color="auto"/>
                                      </w:divBdr>
                                      <w:divsChild>
                                        <w:div w:id="1879465238">
                                          <w:marLeft w:val="0"/>
                                          <w:marRight w:val="0"/>
                                          <w:marTop w:val="0"/>
                                          <w:marBottom w:val="0"/>
                                          <w:divBdr>
                                            <w:top w:val="none" w:sz="0" w:space="0" w:color="auto"/>
                                            <w:left w:val="none" w:sz="0" w:space="0" w:color="auto"/>
                                            <w:bottom w:val="none" w:sz="0" w:space="0" w:color="auto"/>
                                            <w:right w:val="none" w:sz="0" w:space="0" w:color="auto"/>
                                          </w:divBdr>
                                          <w:divsChild>
                                            <w:div w:id="1783568642">
                                              <w:marLeft w:val="0"/>
                                              <w:marRight w:val="0"/>
                                              <w:marTop w:val="0"/>
                                              <w:marBottom w:val="0"/>
                                              <w:divBdr>
                                                <w:top w:val="none" w:sz="0" w:space="0" w:color="auto"/>
                                                <w:left w:val="none" w:sz="0" w:space="0" w:color="auto"/>
                                                <w:bottom w:val="none" w:sz="0" w:space="0" w:color="auto"/>
                                                <w:right w:val="none" w:sz="0" w:space="0" w:color="auto"/>
                                              </w:divBdr>
                                              <w:divsChild>
                                                <w:div w:id="970743432">
                                                  <w:marLeft w:val="0"/>
                                                  <w:marRight w:val="0"/>
                                                  <w:marTop w:val="0"/>
                                                  <w:marBottom w:val="0"/>
                                                  <w:divBdr>
                                                    <w:top w:val="none" w:sz="0" w:space="0" w:color="auto"/>
                                                    <w:left w:val="none" w:sz="0" w:space="0" w:color="auto"/>
                                                    <w:bottom w:val="none" w:sz="0" w:space="0" w:color="auto"/>
                                                    <w:right w:val="none" w:sz="0" w:space="0" w:color="auto"/>
                                                  </w:divBdr>
                                                </w:div>
                                                <w:div w:id="9713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829144">
      <w:bodyDiv w:val="1"/>
      <w:marLeft w:val="0"/>
      <w:marRight w:val="0"/>
      <w:marTop w:val="0"/>
      <w:marBottom w:val="0"/>
      <w:divBdr>
        <w:top w:val="none" w:sz="0" w:space="0" w:color="auto"/>
        <w:left w:val="none" w:sz="0" w:space="0" w:color="auto"/>
        <w:bottom w:val="none" w:sz="0" w:space="0" w:color="auto"/>
        <w:right w:val="none" w:sz="0" w:space="0" w:color="auto"/>
      </w:divBdr>
      <w:divsChild>
        <w:div w:id="134298463">
          <w:marLeft w:val="75"/>
          <w:marRight w:val="75"/>
          <w:marTop w:val="0"/>
          <w:marBottom w:val="0"/>
          <w:divBdr>
            <w:top w:val="none" w:sz="0" w:space="0" w:color="auto"/>
            <w:left w:val="none" w:sz="0" w:space="0" w:color="auto"/>
            <w:bottom w:val="none" w:sz="0" w:space="0" w:color="auto"/>
            <w:right w:val="none" w:sz="0" w:space="0" w:color="auto"/>
          </w:divBdr>
        </w:div>
      </w:divsChild>
    </w:div>
    <w:div w:id="1279146841">
      <w:bodyDiv w:val="1"/>
      <w:marLeft w:val="0"/>
      <w:marRight w:val="0"/>
      <w:marTop w:val="0"/>
      <w:marBottom w:val="0"/>
      <w:divBdr>
        <w:top w:val="none" w:sz="0" w:space="0" w:color="auto"/>
        <w:left w:val="none" w:sz="0" w:space="0" w:color="auto"/>
        <w:bottom w:val="none" w:sz="0" w:space="0" w:color="auto"/>
        <w:right w:val="none" w:sz="0" w:space="0" w:color="auto"/>
      </w:divBdr>
      <w:divsChild>
        <w:div w:id="251664404">
          <w:marLeft w:val="0"/>
          <w:marRight w:val="0"/>
          <w:marTop w:val="0"/>
          <w:marBottom w:val="0"/>
          <w:divBdr>
            <w:top w:val="none" w:sz="0" w:space="0" w:color="auto"/>
            <w:left w:val="none" w:sz="0" w:space="0" w:color="auto"/>
            <w:bottom w:val="none" w:sz="0" w:space="0" w:color="auto"/>
            <w:right w:val="none" w:sz="0" w:space="0" w:color="auto"/>
          </w:divBdr>
          <w:divsChild>
            <w:div w:id="1670062606">
              <w:marLeft w:val="0"/>
              <w:marRight w:val="0"/>
              <w:marTop w:val="0"/>
              <w:marBottom w:val="0"/>
              <w:divBdr>
                <w:top w:val="none" w:sz="0" w:space="0" w:color="auto"/>
                <w:left w:val="none" w:sz="0" w:space="0" w:color="auto"/>
                <w:bottom w:val="none" w:sz="0" w:space="0" w:color="auto"/>
                <w:right w:val="none" w:sz="0" w:space="0" w:color="auto"/>
              </w:divBdr>
              <w:divsChild>
                <w:div w:id="167015945">
                  <w:marLeft w:val="0"/>
                  <w:marRight w:val="0"/>
                  <w:marTop w:val="0"/>
                  <w:marBottom w:val="0"/>
                  <w:divBdr>
                    <w:top w:val="none" w:sz="0" w:space="0" w:color="auto"/>
                    <w:left w:val="none" w:sz="0" w:space="0" w:color="auto"/>
                    <w:bottom w:val="none" w:sz="0" w:space="0" w:color="auto"/>
                    <w:right w:val="none" w:sz="0" w:space="0" w:color="auto"/>
                  </w:divBdr>
                  <w:divsChild>
                    <w:div w:id="309291419">
                      <w:marLeft w:val="0"/>
                      <w:marRight w:val="0"/>
                      <w:marTop w:val="0"/>
                      <w:marBottom w:val="0"/>
                      <w:divBdr>
                        <w:top w:val="none" w:sz="0" w:space="0" w:color="auto"/>
                        <w:left w:val="none" w:sz="0" w:space="0" w:color="auto"/>
                        <w:bottom w:val="none" w:sz="0" w:space="0" w:color="auto"/>
                        <w:right w:val="none" w:sz="0" w:space="0" w:color="auto"/>
                      </w:divBdr>
                      <w:divsChild>
                        <w:div w:id="268313509">
                          <w:marLeft w:val="0"/>
                          <w:marRight w:val="0"/>
                          <w:marTop w:val="0"/>
                          <w:marBottom w:val="0"/>
                          <w:divBdr>
                            <w:top w:val="none" w:sz="0" w:space="0" w:color="auto"/>
                            <w:left w:val="none" w:sz="0" w:space="0" w:color="auto"/>
                            <w:bottom w:val="none" w:sz="0" w:space="0" w:color="auto"/>
                            <w:right w:val="none" w:sz="0" w:space="0" w:color="auto"/>
                          </w:divBdr>
                          <w:divsChild>
                            <w:div w:id="109321098">
                              <w:marLeft w:val="0"/>
                              <w:marRight w:val="0"/>
                              <w:marTop w:val="0"/>
                              <w:marBottom w:val="0"/>
                              <w:divBdr>
                                <w:top w:val="none" w:sz="0" w:space="0" w:color="auto"/>
                                <w:left w:val="none" w:sz="0" w:space="0" w:color="auto"/>
                                <w:bottom w:val="none" w:sz="0" w:space="0" w:color="auto"/>
                                <w:right w:val="none" w:sz="0" w:space="0" w:color="auto"/>
                              </w:divBdr>
                            </w:div>
                            <w:div w:id="1998265173">
                              <w:marLeft w:val="0"/>
                              <w:marRight w:val="0"/>
                              <w:marTop w:val="0"/>
                              <w:marBottom w:val="0"/>
                              <w:divBdr>
                                <w:top w:val="none" w:sz="0" w:space="0" w:color="auto"/>
                                <w:left w:val="none" w:sz="0" w:space="0" w:color="auto"/>
                                <w:bottom w:val="none" w:sz="0" w:space="0" w:color="auto"/>
                                <w:right w:val="none" w:sz="0" w:space="0" w:color="auto"/>
                              </w:divBdr>
                              <w:divsChild>
                                <w:div w:id="200703309">
                                  <w:marLeft w:val="0"/>
                                  <w:marRight w:val="0"/>
                                  <w:marTop w:val="0"/>
                                  <w:marBottom w:val="0"/>
                                  <w:divBdr>
                                    <w:top w:val="none" w:sz="0" w:space="0" w:color="auto"/>
                                    <w:left w:val="none" w:sz="0" w:space="0" w:color="auto"/>
                                    <w:bottom w:val="none" w:sz="0" w:space="0" w:color="auto"/>
                                    <w:right w:val="none" w:sz="0" w:space="0" w:color="auto"/>
                                  </w:divBdr>
                                </w:div>
                                <w:div w:id="629438646">
                                  <w:marLeft w:val="0"/>
                                  <w:marRight w:val="0"/>
                                  <w:marTop w:val="0"/>
                                  <w:marBottom w:val="0"/>
                                  <w:divBdr>
                                    <w:top w:val="none" w:sz="0" w:space="0" w:color="auto"/>
                                    <w:left w:val="none" w:sz="0" w:space="0" w:color="auto"/>
                                    <w:bottom w:val="none" w:sz="0" w:space="0" w:color="auto"/>
                                    <w:right w:val="none" w:sz="0" w:space="0" w:color="auto"/>
                                  </w:divBdr>
                                </w:div>
                                <w:div w:id="144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462693">
      <w:bodyDiv w:val="1"/>
      <w:marLeft w:val="0"/>
      <w:marRight w:val="0"/>
      <w:marTop w:val="0"/>
      <w:marBottom w:val="0"/>
      <w:divBdr>
        <w:top w:val="none" w:sz="0" w:space="0" w:color="auto"/>
        <w:left w:val="none" w:sz="0" w:space="0" w:color="auto"/>
        <w:bottom w:val="none" w:sz="0" w:space="0" w:color="auto"/>
        <w:right w:val="none" w:sz="0" w:space="0" w:color="auto"/>
      </w:divBdr>
      <w:divsChild>
        <w:div w:id="589195533">
          <w:marLeft w:val="0"/>
          <w:marRight w:val="0"/>
          <w:marTop w:val="0"/>
          <w:marBottom w:val="0"/>
          <w:divBdr>
            <w:top w:val="none" w:sz="0" w:space="0" w:color="auto"/>
            <w:left w:val="none" w:sz="0" w:space="0" w:color="auto"/>
            <w:bottom w:val="none" w:sz="0" w:space="0" w:color="auto"/>
            <w:right w:val="none" w:sz="0" w:space="0" w:color="auto"/>
          </w:divBdr>
          <w:divsChild>
            <w:div w:id="1078018747">
              <w:marLeft w:val="0"/>
              <w:marRight w:val="0"/>
              <w:marTop w:val="0"/>
              <w:marBottom w:val="0"/>
              <w:divBdr>
                <w:top w:val="none" w:sz="0" w:space="0" w:color="auto"/>
                <w:left w:val="none" w:sz="0" w:space="0" w:color="auto"/>
                <w:bottom w:val="none" w:sz="0" w:space="0" w:color="auto"/>
                <w:right w:val="none" w:sz="0" w:space="0" w:color="auto"/>
              </w:divBdr>
              <w:divsChild>
                <w:div w:id="1797261915">
                  <w:marLeft w:val="0"/>
                  <w:marRight w:val="0"/>
                  <w:marTop w:val="0"/>
                  <w:marBottom w:val="0"/>
                  <w:divBdr>
                    <w:top w:val="none" w:sz="0" w:space="0" w:color="auto"/>
                    <w:left w:val="none" w:sz="0" w:space="0" w:color="auto"/>
                    <w:bottom w:val="none" w:sz="0" w:space="0" w:color="auto"/>
                    <w:right w:val="none" w:sz="0" w:space="0" w:color="auto"/>
                  </w:divBdr>
                  <w:divsChild>
                    <w:div w:id="1097094323">
                      <w:marLeft w:val="0"/>
                      <w:marRight w:val="0"/>
                      <w:marTop w:val="0"/>
                      <w:marBottom w:val="0"/>
                      <w:divBdr>
                        <w:top w:val="none" w:sz="0" w:space="0" w:color="auto"/>
                        <w:left w:val="none" w:sz="0" w:space="0" w:color="auto"/>
                        <w:bottom w:val="none" w:sz="0" w:space="0" w:color="auto"/>
                        <w:right w:val="none" w:sz="0" w:space="0" w:color="auto"/>
                      </w:divBdr>
                      <w:divsChild>
                        <w:div w:id="822622010">
                          <w:marLeft w:val="0"/>
                          <w:marRight w:val="0"/>
                          <w:marTop w:val="0"/>
                          <w:marBottom w:val="0"/>
                          <w:divBdr>
                            <w:top w:val="none" w:sz="0" w:space="0" w:color="auto"/>
                            <w:left w:val="none" w:sz="0" w:space="0" w:color="auto"/>
                            <w:bottom w:val="none" w:sz="0" w:space="0" w:color="auto"/>
                            <w:right w:val="none" w:sz="0" w:space="0" w:color="auto"/>
                          </w:divBdr>
                          <w:divsChild>
                            <w:div w:id="1098675840">
                              <w:marLeft w:val="0"/>
                              <w:marRight w:val="0"/>
                              <w:marTop w:val="0"/>
                              <w:marBottom w:val="0"/>
                              <w:divBdr>
                                <w:top w:val="none" w:sz="0" w:space="0" w:color="auto"/>
                                <w:left w:val="none" w:sz="0" w:space="0" w:color="auto"/>
                                <w:bottom w:val="none" w:sz="0" w:space="0" w:color="auto"/>
                                <w:right w:val="none" w:sz="0" w:space="0" w:color="auto"/>
                              </w:divBdr>
                              <w:divsChild>
                                <w:div w:id="2003970620">
                                  <w:marLeft w:val="0"/>
                                  <w:marRight w:val="0"/>
                                  <w:marTop w:val="0"/>
                                  <w:marBottom w:val="0"/>
                                  <w:divBdr>
                                    <w:top w:val="none" w:sz="0" w:space="0" w:color="auto"/>
                                    <w:left w:val="none" w:sz="0" w:space="0" w:color="auto"/>
                                    <w:bottom w:val="none" w:sz="0" w:space="0" w:color="auto"/>
                                    <w:right w:val="none" w:sz="0" w:space="0" w:color="auto"/>
                                  </w:divBdr>
                                </w:div>
                                <w:div w:id="1388063888">
                                  <w:marLeft w:val="0"/>
                                  <w:marRight w:val="0"/>
                                  <w:marTop w:val="0"/>
                                  <w:marBottom w:val="0"/>
                                  <w:divBdr>
                                    <w:top w:val="none" w:sz="0" w:space="0" w:color="auto"/>
                                    <w:left w:val="none" w:sz="0" w:space="0" w:color="auto"/>
                                    <w:bottom w:val="none" w:sz="0" w:space="0" w:color="auto"/>
                                    <w:right w:val="none" w:sz="0" w:space="0" w:color="auto"/>
                                  </w:divBdr>
                                </w:div>
                                <w:div w:id="4255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198613">
      <w:bodyDiv w:val="1"/>
      <w:marLeft w:val="0"/>
      <w:marRight w:val="0"/>
      <w:marTop w:val="0"/>
      <w:marBottom w:val="0"/>
      <w:divBdr>
        <w:top w:val="none" w:sz="0" w:space="0" w:color="auto"/>
        <w:left w:val="none" w:sz="0" w:space="0" w:color="auto"/>
        <w:bottom w:val="none" w:sz="0" w:space="0" w:color="auto"/>
        <w:right w:val="none" w:sz="0" w:space="0" w:color="auto"/>
      </w:divBdr>
      <w:divsChild>
        <w:div w:id="714475042">
          <w:marLeft w:val="0"/>
          <w:marRight w:val="0"/>
          <w:marTop w:val="0"/>
          <w:marBottom w:val="0"/>
          <w:divBdr>
            <w:top w:val="none" w:sz="0" w:space="0" w:color="auto"/>
            <w:left w:val="none" w:sz="0" w:space="0" w:color="auto"/>
            <w:bottom w:val="none" w:sz="0" w:space="0" w:color="auto"/>
            <w:right w:val="none" w:sz="0" w:space="0" w:color="auto"/>
          </w:divBdr>
          <w:divsChild>
            <w:div w:id="1383753669">
              <w:marLeft w:val="0"/>
              <w:marRight w:val="0"/>
              <w:marTop w:val="0"/>
              <w:marBottom w:val="0"/>
              <w:divBdr>
                <w:top w:val="none" w:sz="0" w:space="0" w:color="auto"/>
                <w:left w:val="none" w:sz="0" w:space="0" w:color="auto"/>
                <w:bottom w:val="none" w:sz="0" w:space="0" w:color="auto"/>
                <w:right w:val="none" w:sz="0" w:space="0" w:color="auto"/>
              </w:divBdr>
              <w:divsChild>
                <w:div w:id="1791902233">
                  <w:marLeft w:val="4650"/>
                  <w:marRight w:val="4800"/>
                  <w:marTop w:val="0"/>
                  <w:marBottom w:val="0"/>
                  <w:divBdr>
                    <w:top w:val="none" w:sz="0" w:space="0" w:color="auto"/>
                    <w:left w:val="none" w:sz="0" w:space="0" w:color="auto"/>
                    <w:bottom w:val="none" w:sz="0" w:space="0" w:color="auto"/>
                    <w:right w:val="none" w:sz="0" w:space="0" w:color="auto"/>
                  </w:divBdr>
                  <w:divsChild>
                    <w:div w:id="1254701590">
                      <w:marLeft w:val="0"/>
                      <w:marRight w:val="0"/>
                      <w:marTop w:val="0"/>
                      <w:marBottom w:val="0"/>
                      <w:divBdr>
                        <w:top w:val="none" w:sz="0" w:space="0" w:color="auto"/>
                        <w:left w:val="none" w:sz="0" w:space="0" w:color="auto"/>
                        <w:bottom w:val="none" w:sz="0" w:space="0" w:color="auto"/>
                        <w:right w:val="none" w:sz="0" w:space="0" w:color="auto"/>
                      </w:divBdr>
                      <w:divsChild>
                        <w:div w:id="1965886950">
                          <w:marLeft w:val="0"/>
                          <w:marRight w:val="0"/>
                          <w:marTop w:val="0"/>
                          <w:marBottom w:val="330"/>
                          <w:divBdr>
                            <w:top w:val="none" w:sz="0" w:space="0" w:color="auto"/>
                            <w:left w:val="none" w:sz="0" w:space="0" w:color="auto"/>
                            <w:bottom w:val="none" w:sz="0" w:space="0" w:color="auto"/>
                            <w:right w:val="none" w:sz="0" w:space="0" w:color="auto"/>
                          </w:divBdr>
                        </w:div>
                        <w:div w:id="2109234631">
                          <w:marLeft w:val="0"/>
                          <w:marRight w:val="0"/>
                          <w:marTop w:val="0"/>
                          <w:marBottom w:val="330"/>
                          <w:divBdr>
                            <w:top w:val="none" w:sz="0" w:space="0" w:color="auto"/>
                            <w:left w:val="none" w:sz="0" w:space="0" w:color="auto"/>
                            <w:bottom w:val="none" w:sz="0" w:space="0" w:color="auto"/>
                            <w:right w:val="none" w:sz="0" w:space="0" w:color="auto"/>
                          </w:divBdr>
                          <w:divsChild>
                            <w:div w:id="362441772">
                              <w:marLeft w:val="0"/>
                              <w:marRight w:val="0"/>
                              <w:marTop w:val="0"/>
                              <w:marBottom w:val="0"/>
                              <w:divBdr>
                                <w:top w:val="none" w:sz="0" w:space="0" w:color="auto"/>
                                <w:left w:val="none" w:sz="0" w:space="0" w:color="auto"/>
                                <w:bottom w:val="none" w:sz="0" w:space="0" w:color="auto"/>
                                <w:right w:val="none" w:sz="0" w:space="0" w:color="auto"/>
                              </w:divBdr>
                              <w:divsChild>
                                <w:div w:id="1320384331">
                                  <w:marLeft w:val="0"/>
                                  <w:marRight w:val="0"/>
                                  <w:marTop w:val="0"/>
                                  <w:marBottom w:val="330"/>
                                  <w:divBdr>
                                    <w:top w:val="none" w:sz="0" w:space="0" w:color="auto"/>
                                    <w:left w:val="none" w:sz="0" w:space="0" w:color="auto"/>
                                    <w:bottom w:val="none" w:sz="0" w:space="0" w:color="auto"/>
                                    <w:right w:val="none" w:sz="0" w:space="0" w:color="auto"/>
                                  </w:divBdr>
                                  <w:divsChild>
                                    <w:div w:id="998075976">
                                      <w:marLeft w:val="0"/>
                                      <w:marRight w:val="0"/>
                                      <w:marTop w:val="0"/>
                                      <w:marBottom w:val="0"/>
                                      <w:divBdr>
                                        <w:top w:val="none" w:sz="0" w:space="0" w:color="auto"/>
                                        <w:left w:val="none" w:sz="0" w:space="0" w:color="auto"/>
                                        <w:bottom w:val="none" w:sz="0" w:space="0" w:color="auto"/>
                                        <w:right w:val="none" w:sz="0" w:space="0" w:color="auto"/>
                                      </w:divBdr>
                                    </w:div>
                                    <w:div w:id="1539005840">
                                      <w:marLeft w:val="0"/>
                                      <w:marRight w:val="0"/>
                                      <w:marTop w:val="0"/>
                                      <w:marBottom w:val="0"/>
                                      <w:divBdr>
                                        <w:top w:val="none" w:sz="0" w:space="0" w:color="auto"/>
                                        <w:left w:val="none" w:sz="0" w:space="0" w:color="auto"/>
                                        <w:bottom w:val="none" w:sz="0" w:space="0" w:color="auto"/>
                                        <w:right w:val="none" w:sz="0" w:space="0" w:color="auto"/>
                                      </w:divBdr>
                                    </w:div>
                                    <w:div w:id="2118328935">
                                      <w:marLeft w:val="0"/>
                                      <w:marRight w:val="0"/>
                                      <w:marTop w:val="0"/>
                                      <w:marBottom w:val="0"/>
                                      <w:divBdr>
                                        <w:top w:val="none" w:sz="0" w:space="0" w:color="auto"/>
                                        <w:left w:val="none" w:sz="0" w:space="0" w:color="auto"/>
                                        <w:bottom w:val="none" w:sz="0" w:space="0" w:color="auto"/>
                                        <w:right w:val="none" w:sz="0" w:space="0" w:color="auto"/>
                                      </w:divBdr>
                                    </w:div>
                                    <w:div w:id="13701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77327">
      <w:bodyDiv w:val="1"/>
      <w:marLeft w:val="0"/>
      <w:marRight w:val="0"/>
      <w:marTop w:val="0"/>
      <w:marBottom w:val="0"/>
      <w:divBdr>
        <w:top w:val="none" w:sz="0" w:space="0" w:color="auto"/>
        <w:left w:val="none" w:sz="0" w:space="0" w:color="auto"/>
        <w:bottom w:val="none" w:sz="0" w:space="0" w:color="auto"/>
        <w:right w:val="none" w:sz="0" w:space="0" w:color="auto"/>
      </w:divBdr>
      <w:divsChild>
        <w:div w:id="1837452242">
          <w:marLeft w:val="0"/>
          <w:marRight w:val="0"/>
          <w:marTop w:val="0"/>
          <w:marBottom w:val="0"/>
          <w:divBdr>
            <w:top w:val="none" w:sz="0" w:space="0" w:color="auto"/>
            <w:left w:val="none" w:sz="0" w:space="0" w:color="auto"/>
            <w:bottom w:val="none" w:sz="0" w:space="0" w:color="auto"/>
            <w:right w:val="none" w:sz="0" w:space="0" w:color="auto"/>
          </w:divBdr>
          <w:divsChild>
            <w:div w:id="1780249627">
              <w:marLeft w:val="0"/>
              <w:marRight w:val="0"/>
              <w:marTop w:val="0"/>
              <w:marBottom w:val="0"/>
              <w:divBdr>
                <w:top w:val="none" w:sz="0" w:space="0" w:color="auto"/>
                <w:left w:val="none" w:sz="0" w:space="0" w:color="auto"/>
                <w:bottom w:val="none" w:sz="0" w:space="0" w:color="auto"/>
                <w:right w:val="none" w:sz="0" w:space="0" w:color="auto"/>
              </w:divBdr>
              <w:divsChild>
                <w:div w:id="1117407250">
                  <w:marLeft w:val="0"/>
                  <w:marRight w:val="0"/>
                  <w:marTop w:val="0"/>
                  <w:marBottom w:val="0"/>
                  <w:divBdr>
                    <w:top w:val="none" w:sz="0" w:space="0" w:color="auto"/>
                    <w:left w:val="none" w:sz="0" w:space="0" w:color="auto"/>
                    <w:bottom w:val="none" w:sz="0" w:space="0" w:color="auto"/>
                    <w:right w:val="none" w:sz="0" w:space="0" w:color="auto"/>
                  </w:divBdr>
                  <w:divsChild>
                    <w:div w:id="1258908257">
                      <w:marLeft w:val="0"/>
                      <w:marRight w:val="0"/>
                      <w:marTop w:val="0"/>
                      <w:marBottom w:val="0"/>
                      <w:divBdr>
                        <w:top w:val="none" w:sz="0" w:space="0" w:color="auto"/>
                        <w:left w:val="none" w:sz="0" w:space="0" w:color="auto"/>
                        <w:bottom w:val="none" w:sz="0" w:space="0" w:color="auto"/>
                        <w:right w:val="none" w:sz="0" w:space="0" w:color="auto"/>
                      </w:divBdr>
                      <w:divsChild>
                        <w:div w:id="1554002552">
                          <w:marLeft w:val="0"/>
                          <w:marRight w:val="0"/>
                          <w:marTop w:val="0"/>
                          <w:marBottom w:val="0"/>
                          <w:divBdr>
                            <w:top w:val="none" w:sz="0" w:space="0" w:color="auto"/>
                            <w:left w:val="none" w:sz="0" w:space="0" w:color="auto"/>
                            <w:bottom w:val="none" w:sz="0" w:space="0" w:color="auto"/>
                            <w:right w:val="none" w:sz="0" w:space="0" w:color="auto"/>
                          </w:divBdr>
                          <w:divsChild>
                            <w:div w:id="1447892926">
                              <w:marLeft w:val="0"/>
                              <w:marRight w:val="0"/>
                              <w:marTop w:val="0"/>
                              <w:marBottom w:val="0"/>
                              <w:divBdr>
                                <w:top w:val="none" w:sz="0" w:space="0" w:color="auto"/>
                                <w:left w:val="none" w:sz="0" w:space="0" w:color="auto"/>
                                <w:bottom w:val="none" w:sz="0" w:space="0" w:color="auto"/>
                                <w:right w:val="none" w:sz="0" w:space="0" w:color="auto"/>
                              </w:divBdr>
                              <w:divsChild>
                                <w:div w:id="491609044">
                                  <w:marLeft w:val="0"/>
                                  <w:marRight w:val="0"/>
                                  <w:marTop w:val="0"/>
                                  <w:marBottom w:val="0"/>
                                  <w:divBdr>
                                    <w:top w:val="none" w:sz="0" w:space="0" w:color="auto"/>
                                    <w:left w:val="none" w:sz="0" w:space="0" w:color="auto"/>
                                    <w:bottom w:val="none" w:sz="0" w:space="0" w:color="auto"/>
                                    <w:right w:val="none" w:sz="0" w:space="0" w:color="auto"/>
                                  </w:divBdr>
                                </w:div>
                                <w:div w:id="1864437403">
                                  <w:marLeft w:val="0"/>
                                  <w:marRight w:val="0"/>
                                  <w:marTop w:val="0"/>
                                  <w:marBottom w:val="0"/>
                                  <w:divBdr>
                                    <w:top w:val="none" w:sz="0" w:space="0" w:color="auto"/>
                                    <w:left w:val="none" w:sz="0" w:space="0" w:color="auto"/>
                                    <w:bottom w:val="none" w:sz="0" w:space="0" w:color="auto"/>
                                    <w:right w:val="none" w:sz="0" w:space="0" w:color="auto"/>
                                  </w:divBdr>
                                </w:div>
                                <w:div w:id="157712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28987">
      <w:bodyDiv w:val="1"/>
      <w:marLeft w:val="0"/>
      <w:marRight w:val="0"/>
      <w:marTop w:val="0"/>
      <w:marBottom w:val="0"/>
      <w:divBdr>
        <w:top w:val="none" w:sz="0" w:space="0" w:color="auto"/>
        <w:left w:val="none" w:sz="0" w:space="0" w:color="auto"/>
        <w:bottom w:val="none" w:sz="0" w:space="0" w:color="auto"/>
        <w:right w:val="none" w:sz="0" w:space="0" w:color="auto"/>
      </w:divBdr>
      <w:divsChild>
        <w:div w:id="137847073">
          <w:marLeft w:val="0"/>
          <w:marRight w:val="0"/>
          <w:marTop w:val="0"/>
          <w:marBottom w:val="0"/>
          <w:divBdr>
            <w:top w:val="none" w:sz="0" w:space="0" w:color="auto"/>
            <w:left w:val="none" w:sz="0" w:space="0" w:color="auto"/>
            <w:bottom w:val="none" w:sz="0" w:space="0" w:color="auto"/>
            <w:right w:val="none" w:sz="0" w:space="0" w:color="auto"/>
          </w:divBdr>
          <w:divsChild>
            <w:div w:id="572199577">
              <w:marLeft w:val="0"/>
              <w:marRight w:val="0"/>
              <w:marTop w:val="0"/>
              <w:marBottom w:val="0"/>
              <w:divBdr>
                <w:top w:val="none" w:sz="0" w:space="0" w:color="auto"/>
                <w:left w:val="none" w:sz="0" w:space="0" w:color="auto"/>
                <w:bottom w:val="none" w:sz="0" w:space="0" w:color="auto"/>
                <w:right w:val="none" w:sz="0" w:space="0" w:color="auto"/>
              </w:divBdr>
              <w:divsChild>
                <w:div w:id="347830278">
                  <w:marLeft w:val="0"/>
                  <w:marRight w:val="0"/>
                  <w:marTop w:val="0"/>
                  <w:marBottom w:val="0"/>
                  <w:divBdr>
                    <w:top w:val="none" w:sz="0" w:space="0" w:color="auto"/>
                    <w:left w:val="none" w:sz="0" w:space="0" w:color="auto"/>
                    <w:bottom w:val="none" w:sz="0" w:space="0" w:color="auto"/>
                    <w:right w:val="none" w:sz="0" w:space="0" w:color="auto"/>
                  </w:divBdr>
                  <w:divsChild>
                    <w:div w:id="856040334">
                      <w:marLeft w:val="0"/>
                      <w:marRight w:val="0"/>
                      <w:marTop w:val="0"/>
                      <w:marBottom w:val="0"/>
                      <w:divBdr>
                        <w:top w:val="none" w:sz="0" w:space="0" w:color="auto"/>
                        <w:left w:val="none" w:sz="0" w:space="0" w:color="auto"/>
                        <w:bottom w:val="none" w:sz="0" w:space="0" w:color="auto"/>
                        <w:right w:val="none" w:sz="0" w:space="0" w:color="auto"/>
                      </w:divBdr>
                      <w:divsChild>
                        <w:div w:id="142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40342">
      <w:bodyDiv w:val="1"/>
      <w:marLeft w:val="0"/>
      <w:marRight w:val="0"/>
      <w:marTop w:val="0"/>
      <w:marBottom w:val="0"/>
      <w:divBdr>
        <w:top w:val="none" w:sz="0" w:space="0" w:color="auto"/>
        <w:left w:val="none" w:sz="0" w:space="0" w:color="auto"/>
        <w:bottom w:val="none" w:sz="0" w:space="0" w:color="auto"/>
        <w:right w:val="none" w:sz="0" w:space="0" w:color="auto"/>
      </w:divBdr>
      <w:divsChild>
        <w:div w:id="179666738">
          <w:marLeft w:val="0"/>
          <w:marRight w:val="0"/>
          <w:marTop w:val="0"/>
          <w:marBottom w:val="0"/>
          <w:divBdr>
            <w:top w:val="none" w:sz="0" w:space="0" w:color="auto"/>
            <w:left w:val="none" w:sz="0" w:space="0" w:color="auto"/>
            <w:bottom w:val="none" w:sz="0" w:space="0" w:color="auto"/>
            <w:right w:val="none" w:sz="0" w:space="0" w:color="auto"/>
          </w:divBdr>
          <w:divsChild>
            <w:div w:id="14304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8766">
      <w:bodyDiv w:val="1"/>
      <w:marLeft w:val="0"/>
      <w:marRight w:val="0"/>
      <w:marTop w:val="0"/>
      <w:marBottom w:val="0"/>
      <w:divBdr>
        <w:top w:val="none" w:sz="0" w:space="0" w:color="auto"/>
        <w:left w:val="none" w:sz="0" w:space="0" w:color="auto"/>
        <w:bottom w:val="none" w:sz="0" w:space="0" w:color="auto"/>
        <w:right w:val="none" w:sz="0" w:space="0" w:color="auto"/>
      </w:divBdr>
      <w:divsChild>
        <w:div w:id="538475384">
          <w:marLeft w:val="0"/>
          <w:marRight w:val="0"/>
          <w:marTop w:val="0"/>
          <w:marBottom w:val="0"/>
          <w:divBdr>
            <w:top w:val="none" w:sz="0" w:space="0" w:color="auto"/>
            <w:left w:val="none" w:sz="0" w:space="0" w:color="auto"/>
            <w:bottom w:val="none" w:sz="0" w:space="0" w:color="auto"/>
            <w:right w:val="none" w:sz="0" w:space="0" w:color="auto"/>
          </w:divBdr>
          <w:divsChild>
            <w:div w:id="692070383">
              <w:marLeft w:val="0"/>
              <w:marRight w:val="0"/>
              <w:marTop w:val="0"/>
              <w:marBottom w:val="0"/>
              <w:divBdr>
                <w:top w:val="none" w:sz="0" w:space="0" w:color="auto"/>
                <w:left w:val="none" w:sz="0" w:space="0" w:color="auto"/>
                <w:bottom w:val="none" w:sz="0" w:space="0" w:color="auto"/>
                <w:right w:val="none" w:sz="0" w:space="0" w:color="auto"/>
              </w:divBdr>
              <w:divsChild>
                <w:div w:id="1018240400">
                  <w:marLeft w:val="0"/>
                  <w:marRight w:val="0"/>
                  <w:marTop w:val="0"/>
                  <w:marBottom w:val="0"/>
                  <w:divBdr>
                    <w:top w:val="none" w:sz="0" w:space="0" w:color="auto"/>
                    <w:left w:val="none" w:sz="0" w:space="0" w:color="auto"/>
                    <w:bottom w:val="none" w:sz="0" w:space="0" w:color="auto"/>
                    <w:right w:val="none" w:sz="0" w:space="0" w:color="auto"/>
                  </w:divBdr>
                  <w:divsChild>
                    <w:div w:id="102767599">
                      <w:marLeft w:val="0"/>
                      <w:marRight w:val="0"/>
                      <w:marTop w:val="0"/>
                      <w:marBottom w:val="0"/>
                      <w:divBdr>
                        <w:top w:val="none" w:sz="0" w:space="0" w:color="auto"/>
                        <w:left w:val="none" w:sz="0" w:space="0" w:color="auto"/>
                        <w:bottom w:val="none" w:sz="0" w:space="0" w:color="auto"/>
                        <w:right w:val="none" w:sz="0" w:space="0" w:color="auto"/>
                      </w:divBdr>
                      <w:divsChild>
                        <w:div w:id="1180774060">
                          <w:marLeft w:val="0"/>
                          <w:marRight w:val="0"/>
                          <w:marTop w:val="0"/>
                          <w:marBottom w:val="0"/>
                          <w:divBdr>
                            <w:top w:val="none" w:sz="0" w:space="0" w:color="auto"/>
                            <w:left w:val="none" w:sz="0" w:space="0" w:color="auto"/>
                            <w:bottom w:val="none" w:sz="0" w:space="0" w:color="auto"/>
                            <w:right w:val="none" w:sz="0" w:space="0" w:color="auto"/>
                          </w:divBdr>
                          <w:divsChild>
                            <w:div w:id="1121723943">
                              <w:marLeft w:val="0"/>
                              <w:marRight w:val="0"/>
                              <w:marTop w:val="0"/>
                              <w:marBottom w:val="0"/>
                              <w:divBdr>
                                <w:top w:val="none" w:sz="0" w:space="0" w:color="auto"/>
                                <w:left w:val="none" w:sz="0" w:space="0" w:color="auto"/>
                                <w:bottom w:val="none" w:sz="0" w:space="0" w:color="auto"/>
                                <w:right w:val="none" w:sz="0" w:space="0" w:color="auto"/>
                              </w:divBdr>
                              <w:divsChild>
                                <w:div w:id="257832649">
                                  <w:marLeft w:val="0"/>
                                  <w:marRight w:val="0"/>
                                  <w:marTop w:val="0"/>
                                  <w:marBottom w:val="0"/>
                                  <w:divBdr>
                                    <w:top w:val="none" w:sz="0" w:space="0" w:color="auto"/>
                                    <w:left w:val="none" w:sz="0" w:space="0" w:color="auto"/>
                                    <w:bottom w:val="none" w:sz="0" w:space="0" w:color="auto"/>
                                    <w:right w:val="none" w:sz="0" w:space="0" w:color="auto"/>
                                  </w:divBdr>
                                  <w:divsChild>
                                    <w:div w:id="437675909">
                                      <w:marLeft w:val="0"/>
                                      <w:marRight w:val="0"/>
                                      <w:marTop w:val="0"/>
                                      <w:marBottom w:val="0"/>
                                      <w:divBdr>
                                        <w:top w:val="none" w:sz="0" w:space="0" w:color="auto"/>
                                        <w:left w:val="none" w:sz="0" w:space="0" w:color="auto"/>
                                        <w:bottom w:val="none" w:sz="0" w:space="0" w:color="auto"/>
                                        <w:right w:val="none" w:sz="0" w:space="0" w:color="auto"/>
                                      </w:divBdr>
                                      <w:divsChild>
                                        <w:div w:id="31467056">
                                          <w:marLeft w:val="0"/>
                                          <w:marRight w:val="0"/>
                                          <w:marTop w:val="0"/>
                                          <w:marBottom w:val="0"/>
                                          <w:divBdr>
                                            <w:top w:val="none" w:sz="0" w:space="0" w:color="auto"/>
                                            <w:left w:val="none" w:sz="0" w:space="0" w:color="auto"/>
                                            <w:bottom w:val="none" w:sz="0" w:space="0" w:color="auto"/>
                                            <w:right w:val="none" w:sz="0" w:space="0" w:color="auto"/>
                                          </w:divBdr>
                                          <w:divsChild>
                                            <w:div w:id="1759207594">
                                              <w:marLeft w:val="0"/>
                                              <w:marRight w:val="0"/>
                                              <w:marTop w:val="0"/>
                                              <w:marBottom w:val="0"/>
                                              <w:divBdr>
                                                <w:top w:val="none" w:sz="0" w:space="0" w:color="auto"/>
                                                <w:left w:val="none" w:sz="0" w:space="0" w:color="auto"/>
                                                <w:bottom w:val="none" w:sz="0" w:space="0" w:color="auto"/>
                                                <w:right w:val="none" w:sz="0" w:space="0" w:color="auto"/>
                                              </w:divBdr>
                                              <w:divsChild>
                                                <w:div w:id="7859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569011">
      <w:bodyDiv w:val="1"/>
      <w:marLeft w:val="0"/>
      <w:marRight w:val="0"/>
      <w:marTop w:val="0"/>
      <w:marBottom w:val="0"/>
      <w:divBdr>
        <w:top w:val="none" w:sz="0" w:space="0" w:color="auto"/>
        <w:left w:val="none" w:sz="0" w:space="0" w:color="auto"/>
        <w:bottom w:val="none" w:sz="0" w:space="0" w:color="auto"/>
        <w:right w:val="none" w:sz="0" w:space="0" w:color="auto"/>
      </w:divBdr>
      <w:divsChild>
        <w:div w:id="374694535">
          <w:marLeft w:val="0"/>
          <w:marRight w:val="0"/>
          <w:marTop w:val="0"/>
          <w:marBottom w:val="0"/>
          <w:divBdr>
            <w:top w:val="none" w:sz="0" w:space="0" w:color="auto"/>
            <w:left w:val="none" w:sz="0" w:space="0" w:color="auto"/>
            <w:bottom w:val="none" w:sz="0" w:space="0" w:color="auto"/>
            <w:right w:val="none" w:sz="0" w:space="0" w:color="auto"/>
          </w:divBdr>
          <w:divsChild>
            <w:div w:id="287316869">
              <w:marLeft w:val="0"/>
              <w:marRight w:val="0"/>
              <w:marTop w:val="0"/>
              <w:marBottom w:val="0"/>
              <w:divBdr>
                <w:top w:val="none" w:sz="0" w:space="0" w:color="auto"/>
                <w:left w:val="none" w:sz="0" w:space="0" w:color="auto"/>
                <w:bottom w:val="none" w:sz="0" w:space="0" w:color="auto"/>
                <w:right w:val="none" w:sz="0" w:space="0" w:color="auto"/>
              </w:divBdr>
              <w:divsChild>
                <w:div w:id="429012536">
                  <w:marLeft w:val="0"/>
                  <w:marRight w:val="0"/>
                  <w:marTop w:val="0"/>
                  <w:marBottom w:val="0"/>
                  <w:divBdr>
                    <w:top w:val="none" w:sz="0" w:space="0" w:color="auto"/>
                    <w:left w:val="none" w:sz="0" w:space="0" w:color="auto"/>
                    <w:bottom w:val="none" w:sz="0" w:space="0" w:color="auto"/>
                    <w:right w:val="none" w:sz="0" w:space="0" w:color="auto"/>
                  </w:divBdr>
                </w:div>
              </w:divsChild>
            </w:div>
            <w:div w:id="787772065">
              <w:marLeft w:val="0"/>
              <w:marRight w:val="0"/>
              <w:marTop w:val="0"/>
              <w:marBottom w:val="0"/>
              <w:divBdr>
                <w:top w:val="none" w:sz="0" w:space="0" w:color="auto"/>
                <w:left w:val="none" w:sz="0" w:space="0" w:color="auto"/>
                <w:bottom w:val="none" w:sz="0" w:space="0" w:color="auto"/>
                <w:right w:val="none" w:sz="0" w:space="0" w:color="auto"/>
              </w:divBdr>
              <w:divsChild>
                <w:div w:id="555580636">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334112878">
              <w:marLeft w:val="0"/>
              <w:marRight w:val="0"/>
              <w:marTop w:val="0"/>
              <w:marBottom w:val="0"/>
              <w:divBdr>
                <w:top w:val="none" w:sz="0" w:space="0" w:color="auto"/>
                <w:left w:val="none" w:sz="0" w:space="0" w:color="auto"/>
                <w:bottom w:val="none" w:sz="0" w:space="0" w:color="auto"/>
                <w:right w:val="none" w:sz="0" w:space="0" w:color="auto"/>
              </w:divBdr>
              <w:divsChild>
                <w:div w:id="986473770">
                  <w:marLeft w:val="0"/>
                  <w:marRight w:val="0"/>
                  <w:marTop w:val="0"/>
                  <w:marBottom w:val="0"/>
                  <w:divBdr>
                    <w:top w:val="none" w:sz="0" w:space="0" w:color="auto"/>
                    <w:left w:val="none" w:sz="0" w:space="0" w:color="auto"/>
                    <w:bottom w:val="none" w:sz="0" w:space="0" w:color="auto"/>
                    <w:right w:val="none" w:sz="0" w:space="0" w:color="auto"/>
                  </w:divBdr>
                </w:div>
              </w:divsChild>
            </w:div>
            <w:div w:id="1790581969">
              <w:marLeft w:val="0"/>
              <w:marRight w:val="0"/>
              <w:marTop w:val="0"/>
              <w:marBottom w:val="0"/>
              <w:divBdr>
                <w:top w:val="none" w:sz="0" w:space="0" w:color="auto"/>
                <w:left w:val="none" w:sz="0" w:space="0" w:color="auto"/>
                <w:bottom w:val="none" w:sz="0" w:space="0" w:color="auto"/>
                <w:right w:val="none" w:sz="0" w:space="0" w:color="auto"/>
              </w:divBdr>
              <w:divsChild>
                <w:div w:id="591859532">
                  <w:marLeft w:val="0"/>
                  <w:marRight w:val="0"/>
                  <w:marTop w:val="0"/>
                  <w:marBottom w:val="0"/>
                  <w:divBdr>
                    <w:top w:val="none" w:sz="0" w:space="0" w:color="auto"/>
                    <w:left w:val="none" w:sz="0" w:space="0" w:color="auto"/>
                    <w:bottom w:val="none" w:sz="0" w:space="0" w:color="auto"/>
                    <w:right w:val="none" w:sz="0" w:space="0" w:color="auto"/>
                  </w:divBdr>
                  <w:divsChild>
                    <w:div w:id="1446340933">
                      <w:marLeft w:val="0"/>
                      <w:marRight w:val="0"/>
                      <w:marTop w:val="0"/>
                      <w:marBottom w:val="0"/>
                      <w:divBdr>
                        <w:top w:val="none" w:sz="0" w:space="0" w:color="auto"/>
                        <w:left w:val="none" w:sz="0" w:space="0" w:color="auto"/>
                        <w:bottom w:val="none" w:sz="0" w:space="0" w:color="auto"/>
                        <w:right w:val="none" w:sz="0" w:space="0" w:color="auto"/>
                      </w:divBdr>
                      <w:divsChild>
                        <w:div w:id="7417978">
                          <w:marLeft w:val="0"/>
                          <w:marRight w:val="0"/>
                          <w:marTop w:val="0"/>
                          <w:marBottom w:val="0"/>
                          <w:divBdr>
                            <w:top w:val="none" w:sz="0" w:space="0" w:color="auto"/>
                            <w:left w:val="none" w:sz="0" w:space="0" w:color="auto"/>
                            <w:bottom w:val="none" w:sz="0" w:space="0" w:color="auto"/>
                            <w:right w:val="none" w:sz="0" w:space="0" w:color="auto"/>
                          </w:divBdr>
                          <w:divsChild>
                            <w:div w:id="627248729">
                              <w:marLeft w:val="0"/>
                              <w:marRight w:val="0"/>
                              <w:marTop w:val="0"/>
                              <w:marBottom w:val="0"/>
                              <w:divBdr>
                                <w:top w:val="none" w:sz="0" w:space="0" w:color="auto"/>
                                <w:left w:val="none" w:sz="0" w:space="0" w:color="auto"/>
                                <w:bottom w:val="none" w:sz="0" w:space="0" w:color="auto"/>
                                <w:right w:val="none" w:sz="0" w:space="0" w:color="auto"/>
                              </w:divBdr>
                            </w:div>
                            <w:div w:id="979648963">
                              <w:marLeft w:val="0"/>
                              <w:marRight w:val="0"/>
                              <w:marTop w:val="0"/>
                              <w:marBottom w:val="0"/>
                              <w:divBdr>
                                <w:top w:val="none" w:sz="0" w:space="0" w:color="auto"/>
                                <w:left w:val="none" w:sz="0" w:space="0" w:color="auto"/>
                                <w:bottom w:val="none" w:sz="0" w:space="0" w:color="auto"/>
                                <w:right w:val="none" w:sz="0" w:space="0" w:color="auto"/>
                              </w:divBdr>
                              <w:divsChild>
                                <w:div w:id="1549105012">
                                  <w:marLeft w:val="0"/>
                                  <w:marRight w:val="0"/>
                                  <w:marTop w:val="0"/>
                                  <w:marBottom w:val="0"/>
                                  <w:divBdr>
                                    <w:top w:val="single" w:sz="6" w:space="0" w:color="CDCDCD"/>
                                    <w:left w:val="single" w:sz="6" w:space="0" w:color="CDCDCD"/>
                                    <w:bottom w:val="single" w:sz="6" w:space="0" w:color="CDCDCD"/>
                                    <w:right w:val="single" w:sz="2" w:space="0" w:color="CDCDCD"/>
                                  </w:divBdr>
                                  <w:divsChild>
                                    <w:div w:id="17365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4046">
          <w:marLeft w:val="0"/>
          <w:marRight w:val="0"/>
          <w:marTop w:val="0"/>
          <w:marBottom w:val="0"/>
          <w:divBdr>
            <w:top w:val="none" w:sz="0" w:space="0" w:color="auto"/>
            <w:left w:val="none" w:sz="0" w:space="0" w:color="auto"/>
            <w:bottom w:val="none" w:sz="0" w:space="0" w:color="auto"/>
            <w:right w:val="none" w:sz="0" w:space="0" w:color="auto"/>
          </w:divBdr>
        </w:div>
        <w:div w:id="1464620445">
          <w:marLeft w:val="0"/>
          <w:marRight w:val="0"/>
          <w:marTop w:val="0"/>
          <w:marBottom w:val="0"/>
          <w:divBdr>
            <w:top w:val="none" w:sz="0" w:space="0" w:color="auto"/>
            <w:left w:val="none" w:sz="0" w:space="0" w:color="auto"/>
            <w:bottom w:val="none" w:sz="0" w:space="0" w:color="auto"/>
            <w:right w:val="none" w:sz="0" w:space="0" w:color="auto"/>
          </w:divBdr>
          <w:divsChild>
            <w:div w:id="1300771426">
              <w:marLeft w:val="0"/>
              <w:marRight w:val="0"/>
              <w:marTop w:val="0"/>
              <w:marBottom w:val="0"/>
              <w:divBdr>
                <w:top w:val="none" w:sz="0" w:space="0" w:color="auto"/>
                <w:left w:val="none" w:sz="0" w:space="0" w:color="auto"/>
                <w:bottom w:val="none" w:sz="0" w:space="0" w:color="auto"/>
                <w:right w:val="none" w:sz="0" w:space="0" w:color="auto"/>
              </w:divBdr>
              <w:divsChild>
                <w:div w:id="1089083459">
                  <w:marLeft w:val="0"/>
                  <w:marRight w:val="0"/>
                  <w:marTop w:val="0"/>
                  <w:marBottom w:val="0"/>
                  <w:divBdr>
                    <w:top w:val="none" w:sz="0" w:space="0" w:color="auto"/>
                    <w:left w:val="none" w:sz="0" w:space="0" w:color="auto"/>
                    <w:bottom w:val="none" w:sz="0" w:space="0" w:color="auto"/>
                    <w:right w:val="none" w:sz="0" w:space="0" w:color="auto"/>
                  </w:divBdr>
                  <w:divsChild>
                    <w:div w:id="2114664655">
                      <w:marLeft w:val="0"/>
                      <w:marRight w:val="0"/>
                      <w:marTop w:val="0"/>
                      <w:marBottom w:val="0"/>
                      <w:divBdr>
                        <w:top w:val="none" w:sz="0" w:space="0" w:color="auto"/>
                        <w:left w:val="none" w:sz="0" w:space="0" w:color="auto"/>
                        <w:bottom w:val="none" w:sz="0" w:space="0" w:color="auto"/>
                        <w:right w:val="none" w:sz="0" w:space="0" w:color="auto"/>
                      </w:divBdr>
                    </w:div>
                    <w:div w:id="1866477083">
                      <w:marLeft w:val="0"/>
                      <w:marRight w:val="0"/>
                      <w:marTop w:val="0"/>
                      <w:marBottom w:val="0"/>
                      <w:divBdr>
                        <w:top w:val="none" w:sz="0" w:space="0" w:color="auto"/>
                        <w:left w:val="none" w:sz="0" w:space="0" w:color="auto"/>
                        <w:bottom w:val="none" w:sz="0" w:space="0" w:color="auto"/>
                        <w:right w:val="none" w:sz="0" w:space="0" w:color="auto"/>
                      </w:divBdr>
                    </w:div>
                    <w:div w:id="1216938169">
                      <w:marLeft w:val="0"/>
                      <w:marRight w:val="0"/>
                      <w:marTop w:val="0"/>
                      <w:marBottom w:val="0"/>
                      <w:divBdr>
                        <w:top w:val="none" w:sz="0" w:space="0" w:color="auto"/>
                        <w:left w:val="none" w:sz="0" w:space="0" w:color="auto"/>
                        <w:bottom w:val="none" w:sz="0" w:space="0" w:color="auto"/>
                        <w:right w:val="none" w:sz="0" w:space="0" w:color="auto"/>
                      </w:divBdr>
                    </w:div>
                    <w:div w:id="957568778">
                      <w:marLeft w:val="0"/>
                      <w:marRight w:val="0"/>
                      <w:marTop w:val="0"/>
                      <w:marBottom w:val="0"/>
                      <w:divBdr>
                        <w:top w:val="none" w:sz="0" w:space="0" w:color="auto"/>
                        <w:left w:val="none" w:sz="0" w:space="0" w:color="auto"/>
                        <w:bottom w:val="none" w:sz="0" w:space="0" w:color="auto"/>
                        <w:right w:val="none" w:sz="0" w:space="0" w:color="auto"/>
                      </w:divBdr>
                    </w:div>
                    <w:div w:id="1055588771">
                      <w:marLeft w:val="0"/>
                      <w:marRight w:val="0"/>
                      <w:marTop w:val="0"/>
                      <w:marBottom w:val="0"/>
                      <w:divBdr>
                        <w:top w:val="none" w:sz="0" w:space="0" w:color="auto"/>
                        <w:left w:val="none" w:sz="0" w:space="0" w:color="auto"/>
                        <w:bottom w:val="none" w:sz="0" w:space="0" w:color="auto"/>
                        <w:right w:val="none" w:sz="0" w:space="0" w:color="auto"/>
                      </w:divBdr>
                    </w:div>
                    <w:div w:id="1461193017">
                      <w:marLeft w:val="0"/>
                      <w:marRight w:val="0"/>
                      <w:marTop w:val="0"/>
                      <w:marBottom w:val="0"/>
                      <w:divBdr>
                        <w:top w:val="none" w:sz="0" w:space="0" w:color="auto"/>
                        <w:left w:val="none" w:sz="0" w:space="0" w:color="auto"/>
                        <w:bottom w:val="none" w:sz="0" w:space="0" w:color="auto"/>
                        <w:right w:val="none" w:sz="0" w:space="0" w:color="auto"/>
                      </w:divBdr>
                    </w:div>
                    <w:div w:id="1642420651">
                      <w:marLeft w:val="0"/>
                      <w:marRight w:val="0"/>
                      <w:marTop w:val="0"/>
                      <w:marBottom w:val="0"/>
                      <w:divBdr>
                        <w:top w:val="none" w:sz="0" w:space="0" w:color="auto"/>
                        <w:left w:val="none" w:sz="0" w:space="0" w:color="auto"/>
                        <w:bottom w:val="none" w:sz="0" w:space="0" w:color="auto"/>
                        <w:right w:val="none" w:sz="0" w:space="0" w:color="auto"/>
                      </w:divBdr>
                    </w:div>
                    <w:div w:id="411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071">
              <w:marLeft w:val="0"/>
              <w:marRight w:val="0"/>
              <w:marTop w:val="0"/>
              <w:marBottom w:val="0"/>
              <w:divBdr>
                <w:top w:val="none" w:sz="0" w:space="0" w:color="auto"/>
                <w:left w:val="none" w:sz="0" w:space="0" w:color="auto"/>
                <w:bottom w:val="none" w:sz="0" w:space="0" w:color="auto"/>
                <w:right w:val="none" w:sz="0" w:space="0" w:color="auto"/>
              </w:divBdr>
              <w:divsChild>
                <w:div w:id="1465079495">
                  <w:marLeft w:val="0"/>
                  <w:marRight w:val="0"/>
                  <w:marTop w:val="0"/>
                  <w:marBottom w:val="0"/>
                  <w:divBdr>
                    <w:top w:val="none" w:sz="0" w:space="0" w:color="auto"/>
                    <w:left w:val="none" w:sz="0" w:space="0" w:color="auto"/>
                    <w:bottom w:val="none" w:sz="0" w:space="0" w:color="auto"/>
                    <w:right w:val="none" w:sz="0" w:space="0" w:color="auto"/>
                  </w:divBdr>
                  <w:divsChild>
                    <w:div w:id="2061782010">
                      <w:marLeft w:val="0"/>
                      <w:marRight w:val="0"/>
                      <w:marTop w:val="0"/>
                      <w:marBottom w:val="0"/>
                      <w:divBdr>
                        <w:top w:val="none" w:sz="0" w:space="0" w:color="auto"/>
                        <w:left w:val="none" w:sz="0" w:space="0" w:color="auto"/>
                        <w:bottom w:val="none" w:sz="0" w:space="0" w:color="auto"/>
                        <w:right w:val="none" w:sz="0" w:space="0" w:color="auto"/>
                      </w:divBdr>
                    </w:div>
                    <w:div w:id="1584802429">
                      <w:marLeft w:val="0"/>
                      <w:marRight w:val="0"/>
                      <w:marTop w:val="0"/>
                      <w:marBottom w:val="0"/>
                      <w:divBdr>
                        <w:top w:val="none" w:sz="0" w:space="0" w:color="auto"/>
                        <w:left w:val="none" w:sz="0" w:space="0" w:color="auto"/>
                        <w:bottom w:val="none" w:sz="0" w:space="0" w:color="auto"/>
                        <w:right w:val="none" w:sz="0" w:space="0" w:color="auto"/>
                      </w:divBdr>
                    </w:div>
                    <w:div w:id="82191634">
                      <w:marLeft w:val="0"/>
                      <w:marRight w:val="0"/>
                      <w:marTop w:val="0"/>
                      <w:marBottom w:val="0"/>
                      <w:divBdr>
                        <w:top w:val="none" w:sz="0" w:space="0" w:color="auto"/>
                        <w:left w:val="none" w:sz="0" w:space="0" w:color="auto"/>
                        <w:bottom w:val="none" w:sz="0" w:space="0" w:color="auto"/>
                        <w:right w:val="none" w:sz="0" w:space="0" w:color="auto"/>
                      </w:divBdr>
                    </w:div>
                    <w:div w:id="2098595766">
                      <w:marLeft w:val="0"/>
                      <w:marRight w:val="0"/>
                      <w:marTop w:val="0"/>
                      <w:marBottom w:val="0"/>
                      <w:divBdr>
                        <w:top w:val="none" w:sz="0" w:space="0" w:color="auto"/>
                        <w:left w:val="none" w:sz="0" w:space="0" w:color="auto"/>
                        <w:bottom w:val="none" w:sz="0" w:space="0" w:color="auto"/>
                        <w:right w:val="none" w:sz="0" w:space="0" w:color="auto"/>
                      </w:divBdr>
                      <w:divsChild>
                        <w:div w:id="1067266397">
                          <w:marLeft w:val="0"/>
                          <w:marRight w:val="0"/>
                          <w:marTop w:val="0"/>
                          <w:marBottom w:val="0"/>
                          <w:divBdr>
                            <w:top w:val="none" w:sz="0" w:space="0" w:color="auto"/>
                            <w:left w:val="none" w:sz="0" w:space="0" w:color="auto"/>
                            <w:bottom w:val="none" w:sz="0" w:space="0" w:color="auto"/>
                            <w:right w:val="none" w:sz="0" w:space="0" w:color="auto"/>
                          </w:divBdr>
                        </w:div>
                        <w:div w:id="15765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818">
          <w:marLeft w:val="0"/>
          <w:marRight w:val="0"/>
          <w:marTop w:val="0"/>
          <w:marBottom w:val="0"/>
          <w:divBdr>
            <w:top w:val="none" w:sz="0" w:space="0" w:color="auto"/>
            <w:left w:val="none" w:sz="0" w:space="0" w:color="auto"/>
            <w:bottom w:val="none" w:sz="0" w:space="0" w:color="auto"/>
            <w:right w:val="none" w:sz="0" w:space="0" w:color="auto"/>
          </w:divBdr>
        </w:div>
        <w:div w:id="900947735">
          <w:marLeft w:val="0"/>
          <w:marRight w:val="0"/>
          <w:marTop w:val="0"/>
          <w:marBottom w:val="0"/>
          <w:divBdr>
            <w:top w:val="none" w:sz="0" w:space="0" w:color="auto"/>
            <w:left w:val="none" w:sz="0" w:space="0" w:color="auto"/>
            <w:bottom w:val="none" w:sz="0" w:space="0" w:color="auto"/>
            <w:right w:val="none" w:sz="0" w:space="0" w:color="auto"/>
          </w:divBdr>
        </w:div>
        <w:div w:id="1380088707">
          <w:marLeft w:val="0"/>
          <w:marRight w:val="0"/>
          <w:marTop w:val="0"/>
          <w:marBottom w:val="0"/>
          <w:divBdr>
            <w:top w:val="single" w:sz="6" w:space="5" w:color="6B90DA"/>
            <w:left w:val="single" w:sz="6" w:space="5" w:color="6B90DA"/>
            <w:bottom w:val="single" w:sz="6" w:space="5" w:color="6B90DA"/>
            <w:right w:val="single" w:sz="6" w:space="5" w:color="6B90DA"/>
          </w:divBdr>
          <w:divsChild>
            <w:div w:id="600720712">
              <w:marLeft w:val="0"/>
              <w:marRight w:val="0"/>
              <w:marTop w:val="0"/>
              <w:marBottom w:val="0"/>
              <w:divBdr>
                <w:top w:val="none" w:sz="0" w:space="0" w:color="auto"/>
                <w:left w:val="none" w:sz="0" w:space="0" w:color="auto"/>
                <w:bottom w:val="none" w:sz="0" w:space="0" w:color="auto"/>
                <w:right w:val="none" w:sz="0" w:space="0" w:color="auto"/>
              </w:divBdr>
            </w:div>
            <w:div w:id="2000814766">
              <w:marLeft w:val="0"/>
              <w:marRight w:val="0"/>
              <w:marTop w:val="0"/>
              <w:marBottom w:val="0"/>
              <w:divBdr>
                <w:top w:val="none" w:sz="0" w:space="0" w:color="auto"/>
                <w:left w:val="none" w:sz="0" w:space="0" w:color="auto"/>
                <w:bottom w:val="none" w:sz="0" w:space="0" w:color="auto"/>
                <w:right w:val="none" w:sz="0" w:space="0" w:color="auto"/>
              </w:divBdr>
            </w:div>
          </w:divsChild>
        </w:div>
        <w:div w:id="1951665233">
          <w:marLeft w:val="0"/>
          <w:marRight w:val="0"/>
          <w:marTop w:val="0"/>
          <w:marBottom w:val="0"/>
          <w:divBdr>
            <w:top w:val="single" w:sz="6" w:space="5" w:color="6B90DA"/>
            <w:left w:val="single" w:sz="6" w:space="5" w:color="6B90DA"/>
            <w:bottom w:val="single" w:sz="6" w:space="5" w:color="6B90DA"/>
            <w:right w:val="single" w:sz="6" w:space="5" w:color="6B90DA"/>
          </w:divBdr>
          <w:divsChild>
            <w:div w:id="220294811">
              <w:marLeft w:val="0"/>
              <w:marRight w:val="0"/>
              <w:marTop w:val="0"/>
              <w:marBottom w:val="0"/>
              <w:divBdr>
                <w:top w:val="none" w:sz="0" w:space="0" w:color="auto"/>
                <w:left w:val="none" w:sz="0" w:space="0" w:color="auto"/>
                <w:bottom w:val="none" w:sz="0" w:space="0" w:color="auto"/>
                <w:right w:val="none" w:sz="0" w:space="0" w:color="auto"/>
              </w:divBdr>
            </w:div>
            <w:div w:id="1396126163">
              <w:marLeft w:val="0"/>
              <w:marRight w:val="0"/>
              <w:marTop w:val="0"/>
              <w:marBottom w:val="0"/>
              <w:divBdr>
                <w:top w:val="none" w:sz="0" w:space="0" w:color="auto"/>
                <w:left w:val="none" w:sz="0" w:space="0" w:color="auto"/>
                <w:bottom w:val="none" w:sz="0" w:space="0" w:color="auto"/>
                <w:right w:val="none" w:sz="0" w:space="0" w:color="auto"/>
              </w:divBdr>
            </w:div>
          </w:divsChild>
        </w:div>
        <w:div w:id="1739354975">
          <w:marLeft w:val="0"/>
          <w:marRight w:val="0"/>
          <w:marTop w:val="0"/>
          <w:marBottom w:val="0"/>
          <w:divBdr>
            <w:top w:val="single" w:sz="6" w:space="5" w:color="6B90DA"/>
            <w:left w:val="single" w:sz="6" w:space="5" w:color="6B90DA"/>
            <w:bottom w:val="single" w:sz="6" w:space="5" w:color="6B90DA"/>
            <w:right w:val="single" w:sz="6" w:space="5" w:color="6B90DA"/>
          </w:divBdr>
          <w:divsChild>
            <w:div w:id="2016689023">
              <w:marLeft w:val="0"/>
              <w:marRight w:val="0"/>
              <w:marTop w:val="0"/>
              <w:marBottom w:val="0"/>
              <w:divBdr>
                <w:top w:val="none" w:sz="0" w:space="0" w:color="auto"/>
                <w:left w:val="none" w:sz="0" w:space="0" w:color="auto"/>
                <w:bottom w:val="none" w:sz="0" w:space="0" w:color="auto"/>
                <w:right w:val="none" w:sz="0" w:space="0" w:color="auto"/>
              </w:divBdr>
            </w:div>
            <w:div w:id="450788453">
              <w:marLeft w:val="0"/>
              <w:marRight w:val="0"/>
              <w:marTop w:val="0"/>
              <w:marBottom w:val="0"/>
              <w:divBdr>
                <w:top w:val="none" w:sz="0" w:space="0" w:color="auto"/>
                <w:left w:val="none" w:sz="0" w:space="0" w:color="auto"/>
                <w:bottom w:val="none" w:sz="0" w:space="0" w:color="auto"/>
                <w:right w:val="none" w:sz="0" w:space="0" w:color="auto"/>
              </w:divBdr>
            </w:div>
          </w:divsChild>
        </w:div>
        <w:div w:id="2042583342">
          <w:marLeft w:val="0"/>
          <w:marRight w:val="0"/>
          <w:marTop w:val="0"/>
          <w:marBottom w:val="0"/>
          <w:divBdr>
            <w:top w:val="single" w:sz="6" w:space="5" w:color="6B90DA"/>
            <w:left w:val="single" w:sz="6" w:space="5" w:color="6B90DA"/>
            <w:bottom w:val="single" w:sz="6" w:space="5" w:color="6B90DA"/>
            <w:right w:val="single" w:sz="6" w:space="5" w:color="6B90DA"/>
          </w:divBdr>
          <w:divsChild>
            <w:div w:id="699206230">
              <w:marLeft w:val="0"/>
              <w:marRight w:val="0"/>
              <w:marTop w:val="0"/>
              <w:marBottom w:val="0"/>
              <w:divBdr>
                <w:top w:val="none" w:sz="0" w:space="0" w:color="auto"/>
                <w:left w:val="none" w:sz="0" w:space="0" w:color="auto"/>
                <w:bottom w:val="none" w:sz="0" w:space="0" w:color="auto"/>
                <w:right w:val="none" w:sz="0" w:space="0" w:color="auto"/>
              </w:divBdr>
            </w:div>
            <w:div w:id="513959936">
              <w:marLeft w:val="0"/>
              <w:marRight w:val="0"/>
              <w:marTop w:val="0"/>
              <w:marBottom w:val="0"/>
              <w:divBdr>
                <w:top w:val="none" w:sz="0" w:space="0" w:color="auto"/>
                <w:left w:val="none" w:sz="0" w:space="0" w:color="auto"/>
                <w:bottom w:val="none" w:sz="0" w:space="0" w:color="auto"/>
                <w:right w:val="none" w:sz="0" w:space="0" w:color="auto"/>
              </w:divBdr>
            </w:div>
          </w:divsChild>
        </w:div>
        <w:div w:id="1118529912">
          <w:marLeft w:val="0"/>
          <w:marRight w:val="0"/>
          <w:marTop w:val="0"/>
          <w:marBottom w:val="0"/>
          <w:divBdr>
            <w:top w:val="single" w:sz="6" w:space="5" w:color="6B90DA"/>
            <w:left w:val="single" w:sz="6" w:space="5" w:color="6B90DA"/>
            <w:bottom w:val="single" w:sz="6" w:space="5" w:color="6B90DA"/>
            <w:right w:val="single" w:sz="6" w:space="5" w:color="6B90DA"/>
          </w:divBdr>
          <w:divsChild>
            <w:div w:id="1632511889">
              <w:marLeft w:val="0"/>
              <w:marRight w:val="0"/>
              <w:marTop w:val="0"/>
              <w:marBottom w:val="0"/>
              <w:divBdr>
                <w:top w:val="none" w:sz="0" w:space="0" w:color="auto"/>
                <w:left w:val="none" w:sz="0" w:space="0" w:color="auto"/>
                <w:bottom w:val="none" w:sz="0" w:space="0" w:color="auto"/>
                <w:right w:val="none" w:sz="0" w:space="0" w:color="auto"/>
              </w:divBdr>
            </w:div>
            <w:div w:id="198274968">
              <w:marLeft w:val="0"/>
              <w:marRight w:val="0"/>
              <w:marTop w:val="0"/>
              <w:marBottom w:val="0"/>
              <w:divBdr>
                <w:top w:val="none" w:sz="0" w:space="0" w:color="auto"/>
                <w:left w:val="none" w:sz="0" w:space="0" w:color="auto"/>
                <w:bottom w:val="none" w:sz="0" w:space="0" w:color="auto"/>
                <w:right w:val="none" w:sz="0" w:space="0" w:color="auto"/>
              </w:divBdr>
            </w:div>
          </w:divsChild>
        </w:div>
        <w:div w:id="1401638563">
          <w:marLeft w:val="0"/>
          <w:marRight w:val="0"/>
          <w:marTop w:val="0"/>
          <w:marBottom w:val="0"/>
          <w:divBdr>
            <w:top w:val="single" w:sz="6" w:space="0" w:color="EBEBEB"/>
            <w:left w:val="none" w:sz="0" w:space="0" w:color="auto"/>
            <w:bottom w:val="none" w:sz="0" w:space="0" w:color="auto"/>
            <w:right w:val="none" w:sz="0" w:space="0" w:color="auto"/>
          </w:divBdr>
          <w:divsChild>
            <w:div w:id="2118324743">
              <w:marLeft w:val="0"/>
              <w:marRight w:val="0"/>
              <w:marTop w:val="0"/>
              <w:marBottom w:val="0"/>
              <w:divBdr>
                <w:top w:val="none" w:sz="0" w:space="0" w:color="auto"/>
                <w:left w:val="none" w:sz="0" w:space="0" w:color="auto"/>
                <w:bottom w:val="none" w:sz="0" w:space="0" w:color="auto"/>
                <w:right w:val="none" w:sz="0" w:space="0" w:color="auto"/>
              </w:divBdr>
              <w:divsChild>
                <w:div w:id="2091660822">
                  <w:marLeft w:val="0"/>
                  <w:marRight w:val="0"/>
                  <w:marTop w:val="0"/>
                  <w:marBottom w:val="0"/>
                  <w:divBdr>
                    <w:top w:val="none" w:sz="0" w:space="0" w:color="auto"/>
                    <w:left w:val="none" w:sz="0" w:space="0" w:color="auto"/>
                    <w:bottom w:val="none" w:sz="0" w:space="0" w:color="auto"/>
                    <w:right w:val="none" w:sz="0" w:space="0" w:color="auto"/>
                  </w:divBdr>
                  <w:divsChild>
                    <w:div w:id="695885390">
                      <w:marLeft w:val="0"/>
                      <w:marRight w:val="0"/>
                      <w:marTop w:val="630"/>
                      <w:marBottom w:val="0"/>
                      <w:divBdr>
                        <w:top w:val="single" w:sz="12" w:space="0" w:color="auto"/>
                        <w:left w:val="none" w:sz="0" w:space="0" w:color="auto"/>
                        <w:bottom w:val="none" w:sz="0" w:space="0" w:color="auto"/>
                        <w:right w:val="none" w:sz="0" w:space="0" w:color="auto"/>
                      </w:divBdr>
                      <w:divsChild>
                        <w:div w:id="766466200">
                          <w:marLeft w:val="0"/>
                          <w:marRight w:val="0"/>
                          <w:marTop w:val="0"/>
                          <w:marBottom w:val="0"/>
                          <w:divBdr>
                            <w:top w:val="none" w:sz="0" w:space="0" w:color="auto"/>
                            <w:left w:val="none" w:sz="0" w:space="0" w:color="auto"/>
                            <w:bottom w:val="none" w:sz="0" w:space="0" w:color="auto"/>
                            <w:right w:val="none" w:sz="0" w:space="0" w:color="auto"/>
                          </w:divBdr>
                          <w:divsChild>
                            <w:div w:id="901788950">
                              <w:marLeft w:val="0"/>
                              <w:marRight w:val="0"/>
                              <w:marTop w:val="0"/>
                              <w:marBottom w:val="0"/>
                              <w:divBdr>
                                <w:top w:val="none" w:sz="0" w:space="0" w:color="auto"/>
                                <w:left w:val="none" w:sz="0" w:space="0" w:color="auto"/>
                                <w:bottom w:val="none" w:sz="0" w:space="0" w:color="auto"/>
                                <w:right w:val="none" w:sz="0" w:space="0" w:color="auto"/>
                              </w:divBdr>
                            </w:div>
                          </w:divsChild>
                        </w:div>
                        <w:div w:id="1470243340">
                          <w:marLeft w:val="0"/>
                          <w:marRight w:val="0"/>
                          <w:marTop w:val="0"/>
                          <w:marBottom w:val="195"/>
                          <w:divBdr>
                            <w:top w:val="none" w:sz="0" w:space="0" w:color="auto"/>
                            <w:left w:val="none" w:sz="0" w:space="0" w:color="auto"/>
                            <w:bottom w:val="none" w:sz="0" w:space="0" w:color="auto"/>
                            <w:right w:val="none" w:sz="0" w:space="0" w:color="auto"/>
                          </w:divBdr>
                          <w:divsChild>
                            <w:div w:id="1673027376">
                              <w:marLeft w:val="0"/>
                              <w:marRight w:val="0"/>
                              <w:marTop w:val="0"/>
                              <w:marBottom w:val="0"/>
                              <w:divBdr>
                                <w:top w:val="none" w:sz="0" w:space="0" w:color="auto"/>
                                <w:left w:val="none" w:sz="0" w:space="0" w:color="auto"/>
                                <w:bottom w:val="none" w:sz="0" w:space="0" w:color="auto"/>
                                <w:right w:val="none" w:sz="0" w:space="0" w:color="auto"/>
                              </w:divBdr>
                            </w:div>
                          </w:divsChild>
                        </w:div>
                        <w:div w:id="297149757">
                          <w:marLeft w:val="0"/>
                          <w:marRight w:val="0"/>
                          <w:marTop w:val="0"/>
                          <w:marBottom w:val="0"/>
                          <w:divBdr>
                            <w:top w:val="none" w:sz="0" w:space="0" w:color="auto"/>
                            <w:left w:val="none" w:sz="0" w:space="0" w:color="auto"/>
                            <w:bottom w:val="none" w:sz="0" w:space="0" w:color="auto"/>
                            <w:right w:val="none" w:sz="0" w:space="0" w:color="auto"/>
                          </w:divBdr>
                          <w:divsChild>
                            <w:div w:id="311370298">
                              <w:marLeft w:val="0"/>
                              <w:marRight w:val="150"/>
                              <w:marTop w:val="0"/>
                              <w:marBottom w:val="90"/>
                              <w:divBdr>
                                <w:top w:val="none" w:sz="0" w:space="0" w:color="auto"/>
                                <w:left w:val="none" w:sz="0" w:space="0" w:color="auto"/>
                                <w:bottom w:val="none" w:sz="0" w:space="0" w:color="auto"/>
                                <w:right w:val="none" w:sz="0" w:space="0" w:color="auto"/>
                              </w:divBdr>
                              <w:divsChild>
                                <w:div w:id="1436099257">
                                  <w:marLeft w:val="0"/>
                                  <w:marRight w:val="0"/>
                                  <w:marTop w:val="0"/>
                                  <w:marBottom w:val="60"/>
                                  <w:divBdr>
                                    <w:top w:val="none" w:sz="0" w:space="0" w:color="auto"/>
                                    <w:left w:val="none" w:sz="0" w:space="0" w:color="auto"/>
                                    <w:bottom w:val="none" w:sz="0" w:space="0" w:color="auto"/>
                                    <w:right w:val="none" w:sz="0" w:space="0" w:color="auto"/>
                                  </w:divBdr>
                                  <w:divsChild>
                                    <w:div w:id="85732297">
                                      <w:marLeft w:val="0"/>
                                      <w:marRight w:val="0"/>
                                      <w:marTop w:val="75"/>
                                      <w:marBottom w:val="0"/>
                                      <w:divBdr>
                                        <w:top w:val="none" w:sz="0" w:space="0" w:color="auto"/>
                                        <w:left w:val="none" w:sz="0" w:space="0" w:color="auto"/>
                                        <w:bottom w:val="none" w:sz="0" w:space="0" w:color="auto"/>
                                        <w:right w:val="none" w:sz="0" w:space="0" w:color="auto"/>
                                      </w:divBdr>
                                      <w:divsChild>
                                        <w:div w:id="850535174">
                                          <w:marLeft w:val="0"/>
                                          <w:marRight w:val="120"/>
                                          <w:marTop w:val="0"/>
                                          <w:marBottom w:val="0"/>
                                          <w:divBdr>
                                            <w:top w:val="none" w:sz="0" w:space="0" w:color="auto"/>
                                            <w:left w:val="none" w:sz="0" w:space="0" w:color="auto"/>
                                            <w:bottom w:val="none" w:sz="0" w:space="0" w:color="auto"/>
                                            <w:right w:val="none" w:sz="0" w:space="0" w:color="auto"/>
                                          </w:divBdr>
                                        </w:div>
                                        <w:div w:id="5210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800">
                                  <w:marLeft w:val="0"/>
                                  <w:marRight w:val="0"/>
                                  <w:marTop w:val="0"/>
                                  <w:marBottom w:val="60"/>
                                  <w:divBdr>
                                    <w:top w:val="none" w:sz="0" w:space="0" w:color="auto"/>
                                    <w:left w:val="none" w:sz="0" w:space="0" w:color="auto"/>
                                    <w:bottom w:val="none" w:sz="0" w:space="0" w:color="auto"/>
                                    <w:right w:val="none" w:sz="0" w:space="0" w:color="auto"/>
                                  </w:divBdr>
                                </w:div>
                                <w:div w:id="1058626545">
                                  <w:marLeft w:val="0"/>
                                  <w:marRight w:val="0"/>
                                  <w:marTop w:val="0"/>
                                  <w:marBottom w:val="45"/>
                                  <w:divBdr>
                                    <w:top w:val="none" w:sz="0" w:space="0" w:color="auto"/>
                                    <w:left w:val="none" w:sz="0" w:space="0" w:color="auto"/>
                                    <w:bottom w:val="none" w:sz="0" w:space="0" w:color="auto"/>
                                    <w:right w:val="none" w:sz="0" w:space="0" w:color="auto"/>
                                  </w:divBdr>
                                  <w:divsChild>
                                    <w:div w:id="758791773">
                                      <w:marLeft w:val="0"/>
                                      <w:marRight w:val="0"/>
                                      <w:marTop w:val="0"/>
                                      <w:marBottom w:val="0"/>
                                      <w:divBdr>
                                        <w:top w:val="none" w:sz="0" w:space="0" w:color="auto"/>
                                        <w:left w:val="none" w:sz="0" w:space="0" w:color="auto"/>
                                        <w:bottom w:val="none" w:sz="0" w:space="0" w:color="auto"/>
                                        <w:right w:val="none" w:sz="0" w:space="0" w:color="auto"/>
                                      </w:divBdr>
                                    </w:div>
                                  </w:divsChild>
                                </w:div>
                                <w:div w:id="11921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280">
                          <w:marLeft w:val="0"/>
                          <w:marRight w:val="315"/>
                          <w:marTop w:val="0"/>
                          <w:marBottom w:val="0"/>
                          <w:divBdr>
                            <w:top w:val="none" w:sz="0" w:space="0" w:color="auto"/>
                            <w:left w:val="none" w:sz="0" w:space="0" w:color="auto"/>
                            <w:bottom w:val="none" w:sz="0" w:space="0" w:color="auto"/>
                            <w:right w:val="none" w:sz="0" w:space="0" w:color="auto"/>
                          </w:divBdr>
                        </w:div>
                        <w:div w:id="965311634">
                          <w:marLeft w:val="0"/>
                          <w:marRight w:val="0"/>
                          <w:marTop w:val="0"/>
                          <w:marBottom w:val="0"/>
                          <w:divBdr>
                            <w:top w:val="none" w:sz="0" w:space="0" w:color="auto"/>
                            <w:left w:val="none" w:sz="0" w:space="0" w:color="auto"/>
                            <w:bottom w:val="none" w:sz="0" w:space="0" w:color="auto"/>
                            <w:right w:val="none" w:sz="0" w:space="0" w:color="auto"/>
                          </w:divBdr>
                          <w:divsChild>
                            <w:div w:id="1009794992">
                              <w:marLeft w:val="-312"/>
                              <w:marRight w:val="0"/>
                              <w:marTop w:val="0"/>
                              <w:marBottom w:val="0"/>
                              <w:divBdr>
                                <w:top w:val="none" w:sz="0" w:space="0" w:color="auto"/>
                                <w:left w:val="none" w:sz="0" w:space="0" w:color="auto"/>
                                <w:bottom w:val="none" w:sz="0" w:space="0" w:color="auto"/>
                                <w:right w:val="none" w:sz="0" w:space="0" w:color="auto"/>
                              </w:divBdr>
                              <w:divsChild>
                                <w:div w:id="791561382">
                                  <w:marLeft w:val="0"/>
                                  <w:marRight w:val="0"/>
                                  <w:marTop w:val="0"/>
                                  <w:marBottom w:val="0"/>
                                  <w:divBdr>
                                    <w:top w:val="none" w:sz="0" w:space="0" w:color="auto"/>
                                    <w:left w:val="none" w:sz="0" w:space="0" w:color="auto"/>
                                    <w:bottom w:val="none" w:sz="0" w:space="0" w:color="auto"/>
                                    <w:right w:val="none" w:sz="0" w:space="0" w:color="auto"/>
                                  </w:divBdr>
                                </w:div>
                                <w:div w:id="1613510699">
                                  <w:marLeft w:val="0"/>
                                  <w:marRight w:val="0"/>
                                  <w:marTop w:val="0"/>
                                  <w:marBottom w:val="0"/>
                                  <w:divBdr>
                                    <w:top w:val="none" w:sz="0" w:space="0" w:color="auto"/>
                                    <w:left w:val="none" w:sz="0" w:space="0" w:color="auto"/>
                                    <w:bottom w:val="none" w:sz="0" w:space="0" w:color="auto"/>
                                    <w:right w:val="none" w:sz="0" w:space="0" w:color="auto"/>
                                  </w:divBdr>
                                  <w:divsChild>
                                    <w:div w:id="616789066">
                                      <w:marLeft w:val="0"/>
                                      <w:marRight w:val="0"/>
                                      <w:marTop w:val="0"/>
                                      <w:marBottom w:val="0"/>
                                      <w:divBdr>
                                        <w:top w:val="none" w:sz="0" w:space="0" w:color="auto"/>
                                        <w:left w:val="none" w:sz="0" w:space="0" w:color="auto"/>
                                        <w:bottom w:val="none" w:sz="0" w:space="0" w:color="auto"/>
                                        <w:right w:val="none" w:sz="0" w:space="0" w:color="auto"/>
                                      </w:divBdr>
                                    </w:div>
                                  </w:divsChild>
                                </w:div>
                                <w:div w:id="1919825909">
                                  <w:marLeft w:val="0"/>
                                  <w:marRight w:val="0"/>
                                  <w:marTop w:val="0"/>
                                  <w:marBottom w:val="0"/>
                                  <w:divBdr>
                                    <w:top w:val="none" w:sz="0" w:space="0" w:color="auto"/>
                                    <w:left w:val="none" w:sz="0" w:space="0" w:color="auto"/>
                                    <w:bottom w:val="none" w:sz="0" w:space="0" w:color="auto"/>
                                    <w:right w:val="none" w:sz="0" w:space="0" w:color="auto"/>
                                  </w:divBdr>
                                </w:div>
                              </w:divsChild>
                            </w:div>
                            <w:div w:id="390076482">
                              <w:marLeft w:val="0"/>
                              <w:marRight w:val="0"/>
                              <w:marTop w:val="0"/>
                              <w:marBottom w:val="0"/>
                              <w:divBdr>
                                <w:top w:val="none" w:sz="0" w:space="0" w:color="auto"/>
                                <w:left w:val="none" w:sz="0" w:space="0" w:color="auto"/>
                                <w:bottom w:val="none" w:sz="0" w:space="0" w:color="auto"/>
                                <w:right w:val="none" w:sz="0" w:space="0" w:color="auto"/>
                              </w:divBdr>
                              <w:divsChild>
                                <w:div w:id="8531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969307">
              <w:marLeft w:val="0"/>
              <w:marRight w:val="0"/>
              <w:marTop w:val="0"/>
              <w:marBottom w:val="0"/>
              <w:divBdr>
                <w:top w:val="none" w:sz="0" w:space="0" w:color="auto"/>
                <w:left w:val="none" w:sz="0" w:space="0" w:color="auto"/>
                <w:bottom w:val="none" w:sz="0" w:space="0" w:color="auto"/>
                <w:right w:val="none" w:sz="0" w:space="0" w:color="auto"/>
              </w:divBdr>
              <w:divsChild>
                <w:div w:id="800423142">
                  <w:marLeft w:val="0"/>
                  <w:marRight w:val="0"/>
                  <w:marTop w:val="0"/>
                  <w:marBottom w:val="0"/>
                  <w:divBdr>
                    <w:top w:val="none" w:sz="0" w:space="0" w:color="auto"/>
                    <w:left w:val="none" w:sz="0" w:space="0" w:color="auto"/>
                    <w:bottom w:val="none" w:sz="0" w:space="0" w:color="auto"/>
                    <w:right w:val="none" w:sz="0" w:space="0" w:color="auto"/>
                  </w:divBdr>
                  <w:divsChild>
                    <w:div w:id="817917701">
                      <w:marLeft w:val="0"/>
                      <w:marRight w:val="0"/>
                      <w:marTop w:val="0"/>
                      <w:marBottom w:val="0"/>
                      <w:divBdr>
                        <w:top w:val="none" w:sz="0" w:space="0" w:color="auto"/>
                        <w:left w:val="none" w:sz="0" w:space="0" w:color="auto"/>
                        <w:bottom w:val="none" w:sz="0" w:space="0" w:color="auto"/>
                        <w:right w:val="none" w:sz="0" w:space="0" w:color="auto"/>
                      </w:divBdr>
                      <w:divsChild>
                        <w:div w:id="488257141">
                          <w:marLeft w:val="0"/>
                          <w:marRight w:val="0"/>
                          <w:marTop w:val="0"/>
                          <w:marBottom w:val="0"/>
                          <w:divBdr>
                            <w:top w:val="single" w:sz="2" w:space="0" w:color="auto"/>
                            <w:left w:val="single" w:sz="2" w:space="0" w:color="auto"/>
                            <w:bottom w:val="single" w:sz="2" w:space="0" w:color="auto"/>
                            <w:right w:val="single" w:sz="2" w:space="0" w:color="auto"/>
                          </w:divBdr>
                          <w:divsChild>
                            <w:div w:id="6405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6182">
                      <w:marLeft w:val="0"/>
                      <w:marRight w:val="0"/>
                      <w:marTop w:val="0"/>
                      <w:marBottom w:val="0"/>
                      <w:divBdr>
                        <w:top w:val="none" w:sz="0" w:space="0" w:color="auto"/>
                        <w:left w:val="none" w:sz="0" w:space="0" w:color="auto"/>
                        <w:bottom w:val="none" w:sz="0" w:space="0" w:color="auto"/>
                        <w:right w:val="none" w:sz="0" w:space="0" w:color="auto"/>
                      </w:divBdr>
                      <w:divsChild>
                        <w:div w:id="1649552043">
                          <w:marLeft w:val="0"/>
                          <w:marRight w:val="0"/>
                          <w:marTop w:val="0"/>
                          <w:marBottom w:val="0"/>
                          <w:divBdr>
                            <w:top w:val="single" w:sz="6" w:space="0" w:color="E5E5E5"/>
                            <w:left w:val="none" w:sz="0" w:space="0" w:color="auto"/>
                            <w:bottom w:val="none" w:sz="0" w:space="0" w:color="auto"/>
                            <w:right w:val="none" w:sz="0" w:space="0" w:color="auto"/>
                          </w:divBdr>
                          <w:divsChild>
                            <w:div w:id="26683017">
                              <w:marLeft w:val="0"/>
                              <w:marRight w:val="0"/>
                              <w:marTop w:val="0"/>
                              <w:marBottom w:val="0"/>
                              <w:divBdr>
                                <w:top w:val="none" w:sz="0" w:space="0" w:color="auto"/>
                                <w:left w:val="none" w:sz="0" w:space="0" w:color="auto"/>
                                <w:bottom w:val="none" w:sz="0" w:space="0" w:color="auto"/>
                                <w:right w:val="none" w:sz="0" w:space="0" w:color="auto"/>
                              </w:divBdr>
                              <w:divsChild>
                                <w:div w:id="1368065945">
                                  <w:marLeft w:val="0"/>
                                  <w:marRight w:val="0"/>
                                  <w:marTop w:val="0"/>
                                  <w:marBottom w:val="0"/>
                                  <w:divBdr>
                                    <w:top w:val="none" w:sz="0" w:space="0" w:color="auto"/>
                                    <w:left w:val="none" w:sz="0" w:space="0" w:color="auto"/>
                                    <w:bottom w:val="none" w:sz="0" w:space="0" w:color="auto"/>
                                    <w:right w:val="none" w:sz="0" w:space="0" w:color="auto"/>
                                  </w:divBdr>
                                  <w:divsChild>
                                    <w:div w:id="475413961">
                                      <w:marLeft w:val="0"/>
                                      <w:marRight w:val="0"/>
                                      <w:marTop w:val="0"/>
                                      <w:marBottom w:val="0"/>
                                      <w:divBdr>
                                        <w:top w:val="none" w:sz="0" w:space="0" w:color="auto"/>
                                        <w:left w:val="none" w:sz="0" w:space="0" w:color="auto"/>
                                        <w:bottom w:val="none" w:sz="0" w:space="0" w:color="auto"/>
                                        <w:right w:val="none" w:sz="0" w:space="0" w:color="auto"/>
                                      </w:divBdr>
                                      <w:divsChild>
                                        <w:div w:id="862477968">
                                          <w:marLeft w:val="0"/>
                                          <w:marRight w:val="0"/>
                                          <w:marTop w:val="0"/>
                                          <w:marBottom w:val="0"/>
                                          <w:divBdr>
                                            <w:top w:val="none" w:sz="0" w:space="0" w:color="auto"/>
                                            <w:left w:val="none" w:sz="0" w:space="0" w:color="auto"/>
                                            <w:bottom w:val="none" w:sz="0" w:space="0" w:color="auto"/>
                                            <w:right w:val="none" w:sz="0" w:space="0" w:color="auto"/>
                                          </w:divBdr>
                                          <w:divsChild>
                                            <w:div w:id="1318456215">
                                              <w:marLeft w:val="0"/>
                                              <w:marRight w:val="0"/>
                                              <w:marTop w:val="0"/>
                                              <w:marBottom w:val="0"/>
                                              <w:divBdr>
                                                <w:top w:val="none" w:sz="0" w:space="0" w:color="auto"/>
                                                <w:left w:val="none" w:sz="0" w:space="0" w:color="auto"/>
                                                <w:bottom w:val="none" w:sz="0" w:space="0" w:color="auto"/>
                                                <w:right w:val="none" w:sz="0" w:space="0" w:color="auto"/>
                                              </w:divBdr>
                                              <w:divsChild>
                                                <w:div w:id="502286980">
                                                  <w:marLeft w:val="0"/>
                                                  <w:marRight w:val="0"/>
                                                  <w:marTop w:val="0"/>
                                                  <w:marBottom w:val="0"/>
                                                  <w:divBdr>
                                                    <w:top w:val="none" w:sz="0" w:space="0" w:color="auto"/>
                                                    <w:left w:val="none" w:sz="0" w:space="0" w:color="auto"/>
                                                    <w:bottom w:val="none" w:sz="0" w:space="0" w:color="auto"/>
                                                    <w:right w:val="none" w:sz="0" w:space="0" w:color="auto"/>
                                                  </w:divBdr>
                                                  <w:divsChild>
                                                    <w:div w:id="2000887230">
                                                      <w:marLeft w:val="0"/>
                                                      <w:marRight w:val="0"/>
                                                      <w:marTop w:val="0"/>
                                                      <w:marBottom w:val="0"/>
                                                      <w:divBdr>
                                                        <w:top w:val="none" w:sz="0" w:space="0" w:color="auto"/>
                                                        <w:left w:val="none" w:sz="0" w:space="0" w:color="auto"/>
                                                        <w:bottom w:val="none" w:sz="0" w:space="0" w:color="auto"/>
                                                        <w:right w:val="none" w:sz="0" w:space="0" w:color="auto"/>
                                                      </w:divBdr>
                                                      <w:divsChild>
                                                        <w:div w:id="920799320">
                                                          <w:marLeft w:val="0"/>
                                                          <w:marRight w:val="0"/>
                                                          <w:marTop w:val="0"/>
                                                          <w:marBottom w:val="0"/>
                                                          <w:divBdr>
                                                            <w:top w:val="none" w:sz="0" w:space="0" w:color="auto"/>
                                                            <w:left w:val="none" w:sz="0" w:space="0" w:color="auto"/>
                                                            <w:bottom w:val="none" w:sz="0" w:space="0" w:color="auto"/>
                                                            <w:right w:val="none" w:sz="0" w:space="0" w:color="auto"/>
                                                          </w:divBdr>
                                                        </w:div>
                                                        <w:div w:id="2124496927">
                                                          <w:marLeft w:val="0"/>
                                                          <w:marRight w:val="0"/>
                                                          <w:marTop w:val="0"/>
                                                          <w:marBottom w:val="0"/>
                                                          <w:divBdr>
                                                            <w:top w:val="none" w:sz="0" w:space="0" w:color="auto"/>
                                                            <w:left w:val="none" w:sz="0" w:space="0" w:color="auto"/>
                                                            <w:bottom w:val="none" w:sz="0" w:space="0" w:color="auto"/>
                                                            <w:right w:val="none" w:sz="0" w:space="0" w:color="auto"/>
                                                          </w:divBdr>
                                                        </w:div>
                                                      </w:divsChild>
                                                    </w:div>
                                                    <w:div w:id="21421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6753">
                                          <w:marLeft w:val="0"/>
                                          <w:marRight w:val="0"/>
                                          <w:marTop w:val="0"/>
                                          <w:marBottom w:val="0"/>
                                          <w:divBdr>
                                            <w:top w:val="none" w:sz="0" w:space="0" w:color="auto"/>
                                            <w:left w:val="none" w:sz="0" w:space="0" w:color="auto"/>
                                            <w:bottom w:val="none" w:sz="0" w:space="0" w:color="auto"/>
                                            <w:right w:val="none" w:sz="0" w:space="0" w:color="auto"/>
                                          </w:divBdr>
                                          <w:divsChild>
                                            <w:div w:id="1363554433">
                                              <w:marLeft w:val="0"/>
                                              <w:marRight w:val="0"/>
                                              <w:marTop w:val="0"/>
                                              <w:marBottom w:val="0"/>
                                              <w:divBdr>
                                                <w:top w:val="none" w:sz="0" w:space="0" w:color="auto"/>
                                                <w:left w:val="none" w:sz="0" w:space="0" w:color="auto"/>
                                                <w:bottom w:val="none" w:sz="0" w:space="0" w:color="auto"/>
                                                <w:right w:val="none" w:sz="0" w:space="0" w:color="auto"/>
                                              </w:divBdr>
                                              <w:divsChild>
                                                <w:div w:id="124398987">
                                                  <w:marLeft w:val="0"/>
                                                  <w:marRight w:val="0"/>
                                                  <w:marTop w:val="0"/>
                                                  <w:marBottom w:val="0"/>
                                                  <w:divBdr>
                                                    <w:top w:val="none" w:sz="0" w:space="0" w:color="auto"/>
                                                    <w:left w:val="none" w:sz="0" w:space="0" w:color="auto"/>
                                                    <w:bottom w:val="none" w:sz="0" w:space="0" w:color="auto"/>
                                                    <w:right w:val="none" w:sz="0" w:space="0" w:color="auto"/>
                                                  </w:divBdr>
                                                  <w:divsChild>
                                                    <w:div w:id="891620782">
                                                      <w:marLeft w:val="0"/>
                                                      <w:marRight w:val="0"/>
                                                      <w:marTop w:val="0"/>
                                                      <w:marBottom w:val="0"/>
                                                      <w:divBdr>
                                                        <w:top w:val="none" w:sz="0" w:space="0" w:color="auto"/>
                                                        <w:left w:val="none" w:sz="0" w:space="0" w:color="auto"/>
                                                        <w:bottom w:val="none" w:sz="0" w:space="0" w:color="auto"/>
                                                        <w:right w:val="none" w:sz="0" w:space="0" w:color="auto"/>
                                                      </w:divBdr>
                                                      <w:divsChild>
                                                        <w:div w:id="1452284678">
                                                          <w:marLeft w:val="0"/>
                                                          <w:marRight w:val="0"/>
                                                          <w:marTop w:val="0"/>
                                                          <w:marBottom w:val="0"/>
                                                          <w:divBdr>
                                                            <w:top w:val="none" w:sz="0" w:space="0" w:color="auto"/>
                                                            <w:left w:val="none" w:sz="0" w:space="0" w:color="auto"/>
                                                            <w:bottom w:val="none" w:sz="0" w:space="0" w:color="auto"/>
                                                            <w:right w:val="none" w:sz="0" w:space="0" w:color="auto"/>
                                                          </w:divBdr>
                                                        </w:div>
                                                        <w:div w:id="1138835999">
                                                          <w:marLeft w:val="0"/>
                                                          <w:marRight w:val="0"/>
                                                          <w:marTop w:val="0"/>
                                                          <w:marBottom w:val="0"/>
                                                          <w:divBdr>
                                                            <w:top w:val="none" w:sz="0" w:space="0" w:color="auto"/>
                                                            <w:left w:val="none" w:sz="0" w:space="0" w:color="auto"/>
                                                            <w:bottom w:val="none" w:sz="0" w:space="0" w:color="auto"/>
                                                            <w:right w:val="none" w:sz="0" w:space="0" w:color="auto"/>
                                                          </w:divBdr>
                                                        </w:div>
                                                      </w:divsChild>
                                                    </w:div>
                                                    <w:div w:id="16593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5566">
                                          <w:marLeft w:val="0"/>
                                          <w:marRight w:val="0"/>
                                          <w:marTop w:val="0"/>
                                          <w:marBottom w:val="0"/>
                                          <w:divBdr>
                                            <w:top w:val="none" w:sz="0" w:space="0" w:color="auto"/>
                                            <w:left w:val="none" w:sz="0" w:space="0" w:color="auto"/>
                                            <w:bottom w:val="none" w:sz="0" w:space="0" w:color="auto"/>
                                            <w:right w:val="none" w:sz="0" w:space="0" w:color="auto"/>
                                          </w:divBdr>
                                          <w:divsChild>
                                            <w:div w:id="384959111">
                                              <w:marLeft w:val="0"/>
                                              <w:marRight w:val="0"/>
                                              <w:marTop w:val="0"/>
                                              <w:marBottom w:val="0"/>
                                              <w:divBdr>
                                                <w:top w:val="none" w:sz="0" w:space="0" w:color="auto"/>
                                                <w:left w:val="none" w:sz="0" w:space="0" w:color="auto"/>
                                                <w:bottom w:val="none" w:sz="0" w:space="0" w:color="auto"/>
                                                <w:right w:val="none" w:sz="0" w:space="0" w:color="auto"/>
                                              </w:divBdr>
                                              <w:divsChild>
                                                <w:div w:id="1730030399">
                                                  <w:marLeft w:val="0"/>
                                                  <w:marRight w:val="0"/>
                                                  <w:marTop w:val="0"/>
                                                  <w:marBottom w:val="0"/>
                                                  <w:divBdr>
                                                    <w:top w:val="none" w:sz="0" w:space="0" w:color="auto"/>
                                                    <w:left w:val="none" w:sz="0" w:space="0" w:color="auto"/>
                                                    <w:bottom w:val="none" w:sz="0" w:space="0" w:color="auto"/>
                                                    <w:right w:val="none" w:sz="0" w:space="0" w:color="auto"/>
                                                  </w:divBdr>
                                                  <w:divsChild>
                                                    <w:div w:id="214857172">
                                                      <w:marLeft w:val="0"/>
                                                      <w:marRight w:val="0"/>
                                                      <w:marTop w:val="0"/>
                                                      <w:marBottom w:val="0"/>
                                                      <w:divBdr>
                                                        <w:top w:val="none" w:sz="0" w:space="0" w:color="auto"/>
                                                        <w:left w:val="none" w:sz="0" w:space="0" w:color="auto"/>
                                                        <w:bottom w:val="none" w:sz="0" w:space="0" w:color="auto"/>
                                                        <w:right w:val="none" w:sz="0" w:space="0" w:color="auto"/>
                                                      </w:divBdr>
                                                      <w:divsChild>
                                                        <w:div w:id="1478108215">
                                                          <w:marLeft w:val="0"/>
                                                          <w:marRight w:val="0"/>
                                                          <w:marTop w:val="0"/>
                                                          <w:marBottom w:val="0"/>
                                                          <w:divBdr>
                                                            <w:top w:val="none" w:sz="0" w:space="0" w:color="auto"/>
                                                            <w:left w:val="none" w:sz="0" w:space="0" w:color="auto"/>
                                                            <w:bottom w:val="none" w:sz="0" w:space="0" w:color="auto"/>
                                                            <w:right w:val="none" w:sz="0" w:space="0" w:color="auto"/>
                                                          </w:divBdr>
                                                        </w:div>
                                                        <w:div w:id="1408263536">
                                                          <w:marLeft w:val="0"/>
                                                          <w:marRight w:val="0"/>
                                                          <w:marTop w:val="0"/>
                                                          <w:marBottom w:val="0"/>
                                                          <w:divBdr>
                                                            <w:top w:val="none" w:sz="0" w:space="0" w:color="auto"/>
                                                            <w:left w:val="none" w:sz="0" w:space="0" w:color="auto"/>
                                                            <w:bottom w:val="none" w:sz="0" w:space="0" w:color="auto"/>
                                                            <w:right w:val="none" w:sz="0" w:space="0" w:color="auto"/>
                                                          </w:divBdr>
                                                        </w:div>
                                                      </w:divsChild>
                                                    </w:div>
                                                    <w:div w:id="21415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300352">
          <w:marLeft w:val="0"/>
          <w:marRight w:val="0"/>
          <w:marTop w:val="0"/>
          <w:marBottom w:val="0"/>
          <w:divBdr>
            <w:top w:val="single" w:sz="6" w:space="5" w:color="CCCCCC"/>
            <w:left w:val="single" w:sz="6" w:space="0" w:color="CCCCCC"/>
            <w:bottom w:val="single" w:sz="6" w:space="5" w:color="CCCCCC"/>
            <w:right w:val="single" w:sz="6" w:space="0" w:color="CCCCCC"/>
          </w:divBdr>
          <w:divsChild>
            <w:div w:id="927614979">
              <w:marLeft w:val="0"/>
              <w:marRight w:val="0"/>
              <w:marTop w:val="0"/>
              <w:marBottom w:val="0"/>
              <w:divBdr>
                <w:top w:val="none" w:sz="0" w:space="0" w:color="auto"/>
                <w:left w:val="none" w:sz="0" w:space="0" w:color="auto"/>
                <w:bottom w:val="none" w:sz="0" w:space="0" w:color="auto"/>
                <w:right w:val="none" w:sz="0" w:space="0" w:color="auto"/>
              </w:divBdr>
              <w:divsChild>
                <w:div w:id="7091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82507">
      <w:bodyDiv w:val="1"/>
      <w:marLeft w:val="0"/>
      <w:marRight w:val="0"/>
      <w:marTop w:val="0"/>
      <w:marBottom w:val="0"/>
      <w:divBdr>
        <w:top w:val="none" w:sz="0" w:space="0" w:color="auto"/>
        <w:left w:val="none" w:sz="0" w:space="0" w:color="auto"/>
        <w:bottom w:val="none" w:sz="0" w:space="0" w:color="auto"/>
        <w:right w:val="none" w:sz="0" w:space="0" w:color="auto"/>
      </w:divBdr>
      <w:divsChild>
        <w:div w:id="1980648713">
          <w:marLeft w:val="0"/>
          <w:marRight w:val="0"/>
          <w:marTop w:val="0"/>
          <w:marBottom w:val="0"/>
          <w:divBdr>
            <w:top w:val="none" w:sz="0" w:space="0" w:color="auto"/>
            <w:left w:val="none" w:sz="0" w:space="0" w:color="auto"/>
            <w:bottom w:val="none" w:sz="0" w:space="0" w:color="auto"/>
            <w:right w:val="none" w:sz="0" w:space="0" w:color="auto"/>
          </w:divBdr>
          <w:divsChild>
            <w:div w:id="1799831810">
              <w:marLeft w:val="0"/>
              <w:marRight w:val="0"/>
              <w:marTop w:val="0"/>
              <w:marBottom w:val="0"/>
              <w:divBdr>
                <w:top w:val="none" w:sz="0" w:space="0" w:color="auto"/>
                <w:left w:val="none" w:sz="0" w:space="0" w:color="auto"/>
                <w:bottom w:val="none" w:sz="0" w:space="0" w:color="auto"/>
                <w:right w:val="none" w:sz="0" w:space="0" w:color="auto"/>
              </w:divBdr>
              <w:divsChild>
                <w:div w:id="2041708667">
                  <w:marLeft w:val="4650"/>
                  <w:marRight w:val="4800"/>
                  <w:marTop w:val="0"/>
                  <w:marBottom w:val="0"/>
                  <w:divBdr>
                    <w:top w:val="none" w:sz="0" w:space="0" w:color="auto"/>
                    <w:left w:val="none" w:sz="0" w:space="0" w:color="auto"/>
                    <w:bottom w:val="none" w:sz="0" w:space="0" w:color="auto"/>
                    <w:right w:val="none" w:sz="0" w:space="0" w:color="auto"/>
                  </w:divBdr>
                  <w:divsChild>
                    <w:div w:id="1185708254">
                      <w:marLeft w:val="0"/>
                      <w:marRight w:val="0"/>
                      <w:marTop w:val="0"/>
                      <w:marBottom w:val="0"/>
                      <w:divBdr>
                        <w:top w:val="none" w:sz="0" w:space="0" w:color="auto"/>
                        <w:left w:val="none" w:sz="0" w:space="0" w:color="auto"/>
                        <w:bottom w:val="none" w:sz="0" w:space="0" w:color="auto"/>
                        <w:right w:val="none" w:sz="0" w:space="0" w:color="auto"/>
                      </w:divBdr>
                      <w:divsChild>
                        <w:div w:id="1064186312">
                          <w:marLeft w:val="0"/>
                          <w:marRight w:val="0"/>
                          <w:marTop w:val="0"/>
                          <w:marBottom w:val="330"/>
                          <w:divBdr>
                            <w:top w:val="none" w:sz="0" w:space="0" w:color="auto"/>
                            <w:left w:val="none" w:sz="0" w:space="0" w:color="auto"/>
                            <w:bottom w:val="none" w:sz="0" w:space="0" w:color="auto"/>
                            <w:right w:val="none" w:sz="0" w:space="0" w:color="auto"/>
                          </w:divBdr>
                        </w:div>
                        <w:div w:id="171954436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1670330858">
      <w:bodyDiv w:val="1"/>
      <w:marLeft w:val="0"/>
      <w:marRight w:val="0"/>
      <w:marTop w:val="0"/>
      <w:marBottom w:val="0"/>
      <w:divBdr>
        <w:top w:val="none" w:sz="0" w:space="0" w:color="auto"/>
        <w:left w:val="none" w:sz="0" w:space="0" w:color="auto"/>
        <w:bottom w:val="none" w:sz="0" w:space="0" w:color="auto"/>
        <w:right w:val="none" w:sz="0" w:space="0" w:color="auto"/>
      </w:divBdr>
      <w:divsChild>
        <w:div w:id="1697346397">
          <w:marLeft w:val="0"/>
          <w:marRight w:val="0"/>
          <w:marTop w:val="0"/>
          <w:marBottom w:val="0"/>
          <w:divBdr>
            <w:top w:val="none" w:sz="0" w:space="0" w:color="auto"/>
            <w:left w:val="none" w:sz="0" w:space="0" w:color="auto"/>
            <w:bottom w:val="none" w:sz="0" w:space="0" w:color="auto"/>
            <w:right w:val="none" w:sz="0" w:space="0" w:color="auto"/>
          </w:divBdr>
          <w:divsChild>
            <w:div w:id="144906458">
              <w:marLeft w:val="0"/>
              <w:marRight w:val="0"/>
              <w:marTop w:val="0"/>
              <w:marBottom w:val="0"/>
              <w:divBdr>
                <w:top w:val="none" w:sz="0" w:space="0" w:color="auto"/>
                <w:left w:val="none" w:sz="0" w:space="0" w:color="auto"/>
                <w:bottom w:val="none" w:sz="0" w:space="0" w:color="auto"/>
                <w:right w:val="none" w:sz="0" w:space="0" w:color="auto"/>
              </w:divBdr>
              <w:divsChild>
                <w:div w:id="1151142186">
                  <w:marLeft w:val="0"/>
                  <w:marRight w:val="0"/>
                  <w:marTop w:val="0"/>
                  <w:marBottom w:val="0"/>
                  <w:divBdr>
                    <w:top w:val="none" w:sz="0" w:space="0" w:color="auto"/>
                    <w:left w:val="none" w:sz="0" w:space="0" w:color="auto"/>
                    <w:bottom w:val="none" w:sz="0" w:space="0" w:color="auto"/>
                    <w:right w:val="none" w:sz="0" w:space="0" w:color="auto"/>
                  </w:divBdr>
                  <w:divsChild>
                    <w:div w:id="736053592">
                      <w:marLeft w:val="0"/>
                      <w:marRight w:val="0"/>
                      <w:marTop w:val="0"/>
                      <w:marBottom w:val="0"/>
                      <w:divBdr>
                        <w:top w:val="none" w:sz="0" w:space="0" w:color="auto"/>
                        <w:left w:val="none" w:sz="0" w:space="0" w:color="auto"/>
                        <w:bottom w:val="none" w:sz="0" w:space="0" w:color="auto"/>
                        <w:right w:val="none" w:sz="0" w:space="0" w:color="auto"/>
                      </w:divBdr>
                      <w:divsChild>
                        <w:div w:id="1444305914">
                          <w:marLeft w:val="0"/>
                          <w:marRight w:val="0"/>
                          <w:marTop w:val="0"/>
                          <w:marBottom w:val="0"/>
                          <w:divBdr>
                            <w:top w:val="none" w:sz="0" w:space="0" w:color="auto"/>
                            <w:left w:val="none" w:sz="0" w:space="0" w:color="auto"/>
                            <w:bottom w:val="none" w:sz="0" w:space="0" w:color="auto"/>
                            <w:right w:val="none" w:sz="0" w:space="0" w:color="auto"/>
                          </w:divBdr>
                          <w:divsChild>
                            <w:div w:id="1304895309">
                              <w:marLeft w:val="0"/>
                              <w:marRight w:val="0"/>
                              <w:marTop w:val="0"/>
                              <w:marBottom w:val="0"/>
                              <w:divBdr>
                                <w:top w:val="none" w:sz="0" w:space="0" w:color="auto"/>
                                <w:left w:val="none" w:sz="0" w:space="0" w:color="auto"/>
                                <w:bottom w:val="none" w:sz="0" w:space="0" w:color="auto"/>
                                <w:right w:val="none" w:sz="0" w:space="0" w:color="auto"/>
                              </w:divBdr>
                              <w:divsChild>
                                <w:div w:id="841824127">
                                  <w:marLeft w:val="0"/>
                                  <w:marRight w:val="0"/>
                                  <w:marTop w:val="0"/>
                                  <w:marBottom w:val="0"/>
                                  <w:divBdr>
                                    <w:top w:val="none" w:sz="0" w:space="0" w:color="auto"/>
                                    <w:left w:val="none" w:sz="0" w:space="0" w:color="auto"/>
                                    <w:bottom w:val="none" w:sz="0" w:space="0" w:color="auto"/>
                                    <w:right w:val="none" w:sz="0" w:space="0" w:color="auto"/>
                                  </w:divBdr>
                                </w:div>
                                <w:div w:id="304437495">
                                  <w:marLeft w:val="0"/>
                                  <w:marRight w:val="0"/>
                                  <w:marTop w:val="0"/>
                                  <w:marBottom w:val="0"/>
                                  <w:divBdr>
                                    <w:top w:val="none" w:sz="0" w:space="0" w:color="auto"/>
                                    <w:left w:val="none" w:sz="0" w:space="0" w:color="auto"/>
                                    <w:bottom w:val="none" w:sz="0" w:space="0" w:color="auto"/>
                                    <w:right w:val="none" w:sz="0" w:space="0" w:color="auto"/>
                                  </w:divBdr>
                                </w:div>
                                <w:div w:id="4855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036257">
      <w:bodyDiv w:val="1"/>
      <w:marLeft w:val="0"/>
      <w:marRight w:val="0"/>
      <w:marTop w:val="0"/>
      <w:marBottom w:val="0"/>
      <w:divBdr>
        <w:top w:val="none" w:sz="0" w:space="0" w:color="auto"/>
        <w:left w:val="none" w:sz="0" w:space="0" w:color="auto"/>
        <w:bottom w:val="none" w:sz="0" w:space="0" w:color="auto"/>
        <w:right w:val="none" w:sz="0" w:space="0" w:color="auto"/>
      </w:divBdr>
      <w:divsChild>
        <w:div w:id="1846701160">
          <w:marLeft w:val="0"/>
          <w:marRight w:val="0"/>
          <w:marTop w:val="0"/>
          <w:marBottom w:val="0"/>
          <w:divBdr>
            <w:top w:val="none" w:sz="0" w:space="0" w:color="auto"/>
            <w:left w:val="none" w:sz="0" w:space="0" w:color="auto"/>
            <w:bottom w:val="none" w:sz="0" w:space="0" w:color="auto"/>
            <w:right w:val="none" w:sz="0" w:space="0" w:color="auto"/>
          </w:divBdr>
          <w:divsChild>
            <w:div w:id="523792234">
              <w:marLeft w:val="0"/>
              <w:marRight w:val="0"/>
              <w:marTop w:val="0"/>
              <w:marBottom w:val="0"/>
              <w:divBdr>
                <w:top w:val="none" w:sz="0" w:space="0" w:color="auto"/>
                <w:left w:val="none" w:sz="0" w:space="0" w:color="auto"/>
                <w:bottom w:val="none" w:sz="0" w:space="0" w:color="auto"/>
                <w:right w:val="none" w:sz="0" w:space="0" w:color="auto"/>
              </w:divBdr>
              <w:divsChild>
                <w:div w:id="1007445273">
                  <w:marLeft w:val="0"/>
                  <w:marRight w:val="0"/>
                  <w:marTop w:val="0"/>
                  <w:marBottom w:val="0"/>
                  <w:divBdr>
                    <w:top w:val="none" w:sz="0" w:space="0" w:color="auto"/>
                    <w:left w:val="none" w:sz="0" w:space="0" w:color="auto"/>
                    <w:bottom w:val="none" w:sz="0" w:space="0" w:color="auto"/>
                    <w:right w:val="none" w:sz="0" w:space="0" w:color="auto"/>
                  </w:divBdr>
                  <w:divsChild>
                    <w:div w:id="1619986010">
                      <w:marLeft w:val="0"/>
                      <w:marRight w:val="0"/>
                      <w:marTop w:val="0"/>
                      <w:marBottom w:val="0"/>
                      <w:divBdr>
                        <w:top w:val="none" w:sz="0" w:space="0" w:color="auto"/>
                        <w:left w:val="none" w:sz="0" w:space="0" w:color="auto"/>
                        <w:bottom w:val="none" w:sz="0" w:space="0" w:color="auto"/>
                        <w:right w:val="none" w:sz="0" w:space="0" w:color="auto"/>
                      </w:divBdr>
                      <w:divsChild>
                        <w:div w:id="1894656225">
                          <w:marLeft w:val="0"/>
                          <w:marRight w:val="0"/>
                          <w:marTop w:val="0"/>
                          <w:marBottom w:val="0"/>
                          <w:divBdr>
                            <w:top w:val="none" w:sz="0" w:space="0" w:color="auto"/>
                            <w:left w:val="none" w:sz="0" w:space="0" w:color="auto"/>
                            <w:bottom w:val="none" w:sz="0" w:space="0" w:color="auto"/>
                            <w:right w:val="none" w:sz="0" w:space="0" w:color="auto"/>
                          </w:divBdr>
                          <w:divsChild>
                            <w:div w:id="5697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02630">
      <w:bodyDiv w:val="1"/>
      <w:marLeft w:val="0"/>
      <w:marRight w:val="0"/>
      <w:marTop w:val="0"/>
      <w:marBottom w:val="0"/>
      <w:divBdr>
        <w:top w:val="none" w:sz="0" w:space="0" w:color="auto"/>
        <w:left w:val="none" w:sz="0" w:space="0" w:color="auto"/>
        <w:bottom w:val="none" w:sz="0" w:space="0" w:color="auto"/>
        <w:right w:val="none" w:sz="0" w:space="0" w:color="auto"/>
      </w:divBdr>
      <w:divsChild>
        <w:div w:id="1428888944">
          <w:marLeft w:val="0"/>
          <w:marRight w:val="0"/>
          <w:marTop w:val="0"/>
          <w:marBottom w:val="0"/>
          <w:divBdr>
            <w:top w:val="none" w:sz="0" w:space="0" w:color="auto"/>
            <w:left w:val="none" w:sz="0" w:space="0" w:color="auto"/>
            <w:bottom w:val="none" w:sz="0" w:space="0" w:color="auto"/>
            <w:right w:val="none" w:sz="0" w:space="0" w:color="auto"/>
          </w:divBdr>
          <w:divsChild>
            <w:div w:id="2051801200">
              <w:marLeft w:val="0"/>
              <w:marRight w:val="0"/>
              <w:marTop w:val="0"/>
              <w:marBottom w:val="0"/>
              <w:divBdr>
                <w:top w:val="none" w:sz="0" w:space="0" w:color="auto"/>
                <w:left w:val="none" w:sz="0" w:space="0" w:color="auto"/>
                <w:bottom w:val="none" w:sz="0" w:space="0" w:color="auto"/>
                <w:right w:val="none" w:sz="0" w:space="0" w:color="auto"/>
              </w:divBdr>
              <w:divsChild>
                <w:div w:id="343098863">
                  <w:marLeft w:val="0"/>
                  <w:marRight w:val="0"/>
                  <w:marTop w:val="0"/>
                  <w:marBottom w:val="0"/>
                  <w:divBdr>
                    <w:top w:val="none" w:sz="0" w:space="0" w:color="auto"/>
                    <w:left w:val="none" w:sz="0" w:space="0" w:color="auto"/>
                    <w:bottom w:val="none" w:sz="0" w:space="0" w:color="auto"/>
                    <w:right w:val="none" w:sz="0" w:space="0" w:color="auto"/>
                  </w:divBdr>
                  <w:divsChild>
                    <w:div w:id="1974209434">
                      <w:marLeft w:val="0"/>
                      <w:marRight w:val="0"/>
                      <w:marTop w:val="630"/>
                      <w:marBottom w:val="0"/>
                      <w:divBdr>
                        <w:top w:val="single" w:sz="12" w:space="0" w:color="auto"/>
                        <w:left w:val="none" w:sz="0" w:space="0" w:color="auto"/>
                        <w:bottom w:val="none" w:sz="0" w:space="0" w:color="auto"/>
                        <w:right w:val="none" w:sz="0" w:space="0" w:color="auto"/>
                      </w:divBdr>
                      <w:divsChild>
                        <w:div w:id="672877116">
                          <w:marLeft w:val="0"/>
                          <w:marRight w:val="0"/>
                          <w:marTop w:val="0"/>
                          <w:marBottom w:val="0"/>
                          <w:divBdr>
                            <w:top w:val="none" w:sz="0" w:space="0" w:color="auto"/>
                            <w:left w:val="none" w:sz="0" w:space="0" w:color="auto"/>
                            <w:bottom w:val="none" w:sz="0" w:space="0" w:color="auto"/>
                            <w:right w:val="none" w:sz="0" w:space="0" w:color="auto"/>
                          </w:divBdr>
                          <w:divsChild>
                            <w:div w:id="512455659">
                              <w:marLeft w:val="0"/>
                              <w:marRight w:val="150"/>
                              <w:marTop w:val="0"/>
                              <w:marBottom w:val="90"/>
                              <w:divBdr>
                                <w:top w:val="none" w:sz="0" w:space="0" w:color="auto"/>
                                <w:left w:val="none" w:sz="0" w:space="0" w:color="auto"/>
                                <w:bottom w:val="none" w:sz="0" w:space="0" w:color="auto"/>
                                <w:right w:val="none" w:sz="0" w:space="0" w:color="auto"/>
                              </w:divBdr>
                              <w:divsChild>
                                <w:div w:id="3215876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877582">
      <w:bodyDiv w:val="1"/>
      <w:marLeft w:val="0"/>
      <w:marRight w:val="0"/>
      <w:marTop w:val="0"/>
      <w:marBottom w:val="0"/>
      <w:divBdr>
        <w:top w:val="none" w:sz="0" w:space="0" w:color="auto"/>
        <w:left w:val="none" w:sz="0" w:space="0" w:color="auto"/>
        <w:bottom w:val="none" w:sz="0" w:space="0" w:color="auto"/>
        <w:right w:val="none" w:sz="0" w:space="0" w:color="auto"/>
      </w:divBdr>
      <w:divsChild>
        <w:div w:id="1046291648">
          <w:marLeft w:val="0"/>
          <w:marRight w:val="0"/>
          <w:marTop w:val="0"/>
          <w:marBottom w:val="0"/>
          <w:divBdr>
            <w:top w:val="none" w:sz="0" w:space="0" w:color="auto"/>
            <w:left w:val="none" w:sz="0" w:space="0" w:color="auto"/>
            <w:bottom w:val="none" w:sz="0" w:space="0" w:color="auto"/>
            <w:right w:val="none" w:sz="0" w:space="0" w:color="auto"/>
          </w:divBdr>
          <w:divsChild>
            <w:div w:id="10311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28577">
      <w:bodyDiv w:val="1"/>
      <w:marLeft w:val="0"/>
      <w:marRight w:val="0"/>
      <w:marTop w:val="0"/>
      <w:marBottom w:val="0"/>
      <w:divBdr>
        <w:top w:val="none" w:sz="0" w:space="0" w:color="auto"/>
        <w:left w:val="none" w:sz="0" w:space="0" w:color="auto"/>
        <w:bottom w:val="none" w:sz="0" w:space="0" w:color="auto"/>
        <w:right w:val="none" w:sz="0" w:space="0" w:color="auto"/>
      </w:divBdr>
      <w:divsChild>
        <w:div w:id="147408944">
          <w:marLeft w:val="0"/>
          <w:marRight w:val="0"/>
          <w:marTop w:val="0"/>
          <w:marBottom w:val="0"/>
          <w:divBdr>
            <w:top w:val="none" w:sz="0" w:space="0" w:color="auto"/>
            <w:left w:val="none" w:sz="0" w:space="0" w:color="auto"/>
            <w:bottom w:val="none" w:sz="0" w:space="0" w:color="auto"/>
            <w:right w:val="none" w:sz="0" w:space="0" w:color="auto"/>
          </w:divBdr>
        </w:div>
      </w:divsChild>
    </w:div>
    <w:div w:id="1842621686">
      <w:bodyDiv w:val="1"/>
      <w:marLeft w:val="0"/>
      <w:marRight w:val="0"/>
      <w:marTop w:val="0"/>
      <w:marBottom w:val="0"/>
      <w:divBdr>
        <w:top w:val="none" w:sz="0" w:space="0" w:color="auto"/>
        <w:left w:val="none" w:sz="0" w:space="0" w:color="auto"/>
        <w:bottom w:val="none" w:sz="0" w:space="0" w:color="auto"/>
        <w:right w:val="none" w:sz="0" w:space="0" w:color="auto"/>
      </w:divBdr>
      <w:divsChild>
        <w:div w:id="1724989234">
          <w:marLeft w:val="0"/>
          <w:marRight w:val="0"/>
          <w:marTop w:val="0"/>
          <w:marBottom w:val="0"/>
          <w:divBdr>
            <w:top w:val="none" w:sz="0" w:space="0" w:color="auto"/>
            <w:left w:val="none" w:sz="0" w:space="0" w:color="auto"/>
            <w:bottom w:val="none" w:sz="0" w:space="0" w:color="auto"/>
            <w:right w:val="none" w:sz="0" w:space="0" w:color="auto"/>
          </w:divBdr>
          <w:divsChild>
            <w:div w:id="230970733">
              <w:marLeft w:val="0"/>
              <w:marRight w:val="0"/>
              <w:marTop w:val="0"/>
              <w:marBottom w:val="0"/>
              <w:divBdr>
                <w:top w:val="none" w:sz="0" w:space="0" w:color="auto"/>
                <w:left w:val="none" w:sz="0" w:space="0" w:color="auto"/>
                <w:bottom w:val="none" w:sz="0" w:space="0" w:color="auto"/>
                <w:right w:val="none" w:sz="0" w:space="0" w:color="auto"/>
              </w:divBdr>
              <w:divsChild>
                <w:div w:id="2075349545">
                  <w:marLeft w:val="0"/>
                  <w:marRight w:val="0"/>
                  <w:marTop w:val="0"/>
                  <w:marBottom w:val="0"/>
                  <w:divBdr>
                    <w:top w:val="none" w:sz="0" w:space="0" w:color="auto"/>
                    <w:left w:val="none" w:sz="0" w:space="0" w:color="auto"/>
                    <w:bottom w:val="none" w:sz="0" w:space="0" w:color="auto"/>
                    <w:right w:val="none" w:sz="0" w:space="0" w:color="auto"/>
                  </w:divBdr>
                  <w:divsChild>
                    <w:div w:id="701051147">
                      <w:marLeft w:val="0"/>
                      <w:marRight w:val="0"/>
                      <w:marTop w:val="0"/>
                      <w:marBottom w:val="0"/>
                      <w:divBdr>
                        <w:top w:val="none" w:sz="0" w:space="0" w:color="auto"/>
                        <w:left w:val="none" w:sz="0" w:space="0" w:color="auto"/>
                        <w:bottom w:val="none" w:sz="0" w:space="0" w:color="auto"/>
                        <w:right w:val="none" w:sz="0" w:space="0" w:color="auto"/>
                      </w:divBdr>
                      <w:divsChild>
                        <w:div w:id="565578473">
                          <w:marLeft w:val="0"/>
                          <w:marRight w:val="0"/>
                          <w:marTop w:val="0"/>
                          <w:marBottom w:val="0"/>
                          <w:divBdr>
                            <w:top w:val="none" w:sz="0" w:space="0" w:color="auto"/>
                            <w:left w:val="none" w:sz="0" w:space="0" w:color="auto"/>
                            <w:bottom w:val="none" w:sz="0" w:space="0" w:color="auto"/>
                            <w:right w:val="none" w:sz="0" w:space="0" w:color="auto"/>
                          </w:divBdr>
                          <w:divsChild>
                            <w:div w:id="645941314">
                              <w:marLeft w:val="0"/>
                              <w:marRight w:val="0"/>
                              <w:marTop w:val="0"/>
                              <w:marBottom w:val="0"/>
                              <w:divBdr>
                                <w:top w:val="none" w:sz="0" w:space="0" w:color="auto"/>
                                <w:left w:val="none" w:sz="0" w:space="0" w:color="auto"/>
                                <w:bottom w:val="none" w:sz="0" w:space="0" w:color="auto"/>
                                <w:right w:val="none" w:sz="0" w:space="0" w:color="auto"/>
                              </w:divBdr>
                              <w:divsChild>
                                <w:div w:id="158009432">
                                  <w:marLeft w:val="0"/>
                                  <w:marRight w:val="0"/>
                                  <w:marTop w:val="0"/>
                                  <w:marBottom w:val="0"/>
                                  <w:divBdr>
                                    <w:top w:val="none" w:sz="0" w:space="0" w:color="auto"/>
                                    <w:left w:val="none" w:sz="0" w:space="0" w:color="auto"/>
                                    <w:bottom w:val="none" w:sz="0" w:space="0" w:color="auto"/>
                                    <w:right w:val="none" w:sz="0" w:space="0" w:color="auto"/>
                                  </w:divBdr>
                                  <w:divsChild>
                                    <w:div w:id="1286544142">
                                      <w:marLeft w:val="0"/>
                                      <w:marRight w:val="0"/>
                                      <w:marTop w:val="0"/>
                                      <w:marBottom w:val="0"/>
                                      <w:divBdr>
                                        <w:top w:val="none" w:sz="0" w:space="0" w:color="auto"/>
                                        <w:left w:val="none" w:sz="0" w:space="0" w:color="auto"/>
                                        <w:bottom w:val="none" w:sz="0" w:space="0" w:color="auto"/>
                                        <w:right w:val="none" w:sz="0" w:space="0" w:color="auto"/>
                                      </w:divBdr>
                                      <w:divsChild>
                                        <w:div w:id="1233855596">
                                          <w:marLeft w:val="0"/>
                                          <w:marRight w:val="0"/>
                                          <w:marTop w:val="0"/>
                                          <w:marBottom w:val="0"/>
                                          <w:divBdr>
                                            <w:top w:val="none" w:sz="0" w:space="0" w:color="auto"/>
                                            <w:left w:val="none" w:sz="0" w:space="0" w:color="auto"/>
                                            <w:bottom w:val="none" w:sz="0" w:space="0" w:color="auto"/>
                                            <w:right w:val="none" w:sz="0" w:space="0" w:color="auto"/>
                                          </w:divBdr>
                                          <w:divsChild>
                                            <w:div w:id="1278175425">
                                              <w:marLeft w:val="0"/>
                                              <w:marRight w:val="0"/>
                                              <w:marTop w:val="0"/>
                                              <w:marBottom w:val="0"/>
                                              <w:divBdr>
                                                <w:top w:val="none" w:sz="0" w:space="0" w:color="auto"/>
                                                <w:left w:val="none" w:sz="0" w:space="0" w:color="auto"/>
                                                <w:bottom w:val="none" w:sz="0" w:space="0" w:color="auto"/>
                                                <w:right w:val="none" w:sz="0" w:space="0" w:color="auto"/>
                                              </w:divBdr>
                                              <w:divsChild>
                                                <w:div w:id="8698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189100">
      <w:bodyDiv w:val="1"/>
      <w:marLeft w:val="0"/>
      <w:marRight w:val="0"/>
      <w:marTop w:val="0"/>
      <w:marBottom w:val="0"/>
      <w:divBdr>
        <w:top w:val="none" w:sz="0" w:space="0" w:color="auto"/>
        <w:left w:val="none" w:sz="0" w:space="0" w:color="auto"/>
        <w:bottom w:val="none" w:sz="0" w:space="0" w:color="auto"/>
        <w:right w:val="none" w:sz="0" w:space="0" w:color="auto"/>
      </w:divBdr>
      <w:divsChild>
        <w:div w:id="1940215947">
          <w:marLeft w:val="0"/>
          <w:marRight w:val="0"/>
          <w:marTop w:val="0"/>
          <w:marBottom w:val="0"/>
          <w:divBdr>
            <w:top w:val="none" w:sz="0" w:space="0" w:color="auto"/>
            <w:left w:val="none" w:sz="0" w:space="0" w:color="auto"/>
            <w:bottom w:val="none" w:sz="0" w:space="0" w:color="auto"/>
            <w:right w:val="none" w:sz="0" w:space="0" w:color="auto"/>
          </w:divBdr>
          <w:divsChild>
            <w:div w:id="396784060">
              <w:marLeft w:val="0"/>
              <w:marRight w:val="0"/>
              <w:marTop w:val="0"/>
              <w:marBottom w:val="0"/>
              <w:divBdr>
                <w:top w:val="none" w:sz="0" w:space="0" w:color="auto"/>
                <w:left w:val="none" w:sz="0" w:space="0" w:color="auto"/>
                <w:bottom w:val="none" w:sz="0" w:space="0" w:color="auto"/>
                <w:right w:val="none" w:sz="0" w:space="0" w:color="auto"/>
              </w:divBdr>
              <w:divsChild>
                <w:div w:id="192959758">
                  <w:marLeft w:val="0"/>
                  <w:marRight w:val="0"/>
                  <w:marTop w:val="0"/>
                  <w:marBottom w:val="0"/>
                  <w:divBdr>
                    <w:top w:val="none" w:sz="0" w:space="0" w:color="auto"/>
                    <w:left w:val="none" w:sz="0" w:space="0" w:color="auto"/>
                    <w:bottom w:val="none" w:sz="0" w:space="0" w:color="auto"/>
                    <w:right w:val="none" w:sz="0" w:space="0" w:color="auto"/>
                  </w:divBdr>
                  <w:divsChild>
                    <w:div w:id="1949458645">
                      <w:marLeft w:val="0"/>
                      <w:marRight w:val="0"/>
                      <w:marTop w:val="0"/>
                      <w:marBottom w:val="330"/>
                      <w:divBdr>
                        <w:top w:val="none" w:sz="0" w:space="0" w:color="auto"/>
                        <w:left w:val="none" w:sz="0" w:space="0" w:color="auto"/>
                        <w:bottom w:val="none" w:sz="0" w:space="0" w:color="auto"/>
                        <w:right w:val="none" w:sz="0" w:space="0" w:color="auto"/>
                      </w:divBdr>
                    </w:div>
                    <w:div w:id="180580419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897081135">
      <w:bodyDiv w:val="1"/>
      <w:marLeft w:val="0"/>
      <w:marRight w:val="0"/>
      <w:marTop w:val="0"/>
      <w:marBottom w:val="0"/>
      <w:divBdr>
        <w:top w:val="none" w:sz="0" w:space="0" w:color="auto"/>
        <w:left w:val="none" w:sz="0" w:space="0" w:color="auto"/>
        <w:bottom w:val="none" w:sz="0" w:space="0" w:color="auto"/>
        <w:right w:val="none" w:sz="0" w:space="0" w:color="auto"/>
      </w:divBdr>
    </w:div>
    <w:div w:id="1942686724">
      <w:bodyDiv w:val="1"/>
      <w:marLeft w:val="0"/>
      <w:marRight w:val="0"/>
      <w:marTop w:val="0"/>
      <w:marBottom w:val="0"/>
      <w:divBdr>
        <w:top w:val="none" w:sz="0" w:space="0" w:color="auto"/>
        <w:left w:val="none" w:sz="0" w:space="0" w:color="auto"/>
        <w:bottom w:val="none" w:sz="0" w:space="0" w:color="auto"/>
        <w:right w:val="none" w:sz="0" w:space="0" w:color="auto"/>
      </w:divBdr>
      <w:divsChild>
        <w:div w:id="1517965174">
          <w:marLeft w:val="0"/>
          <w:marRight w:val="0"/>
          <w:marTop w:val="0"/>
          <w:marBottom w:val="0"/>
          <w:divBdr>
            <w:top w:val="none" w:sz="0" w:space="0" w:color="auto"/>
            <w:left w:val="none" w:sz="0" w:space="0" w:color="auto"/>
            <w:bottom w:val="none" w:sz="0" w:space="0" w:color="auto"/>
            <w:right w:val="none" w:sz="0" w:space="0" w:color="auto"/>
          </w:divBdr>
          <w:divsChild>
            <w:div w:id="1407141588">
              <w:marLeft w:val="0"/>
              <w:marRight w:val="0"/>
              <w:marTop w:val="0"/>
              <w:marBottom w:val="0"/>
              <w:divBdr>
                <w:top w:val="none" w:sz="0" w:space="0" w:color="auto"/>
                <w:left w:val="none" w:sz="0" w:space="0" w:color="auto"/>
                <w:bottom w:val="none" w:sz="0" w:space="0" w:color="auto"/>
                <w:right w:val="none" w:sz="0" w:space="0" w:color="auto"/>
              </w:divBdr>
              <w:divsChild>
                <w:div w:id="1488472592">
                  <w:marLeft w:val="0"/>
                  <w:marRight w:val="0"/>
                  <w:marTop w:val="0"/>
                  <w:marBottom w:val="0"/>
                  <w:divBdr>
                    <w:top w:val="none" w:sz="0" w:space="0" w:color="auto"/>
                    <w:left w:val="none" w:sz="0" w:space="0" w:color="auto"/>
                    <w:bottom w:val="none" w:sz="0" w:space="0" w:color="auto"/>
                    <w:right w:val="none" w:sz="0" w:space="0" w:color="auto"/>
                  </w:divBdr>
                  <w:divsChild>
                    <w:div w:id="1037894792">
                      <w:marLeft w:val="0"/>
                      <w:marRight w:val="0"/>
                      <w:marTop w:val="0"/>
                      <w:marBottom w:val="0"/>
                      <w:divBdr>
                        <w:top w:val="none" w:sz="0" w:space="0" w:color="auto"/>
                        <w:left w:val="none" w:sz="0" w:space="0" w:color="auto"/>
                        <w:bottom w:val="none" w:sz="0" w:space="0" w:color="auto"/>
                        <w:right w:val="none" w:sz="0" w:space="0" w:color="auto"/>
                      </w:divBdr>
                      <w:divsChild>
                        <w:div w:id="1462262355">
                          <w:marLeft w:val="0"/>
                          <w:marRight w:val="0"/>
                          <w:marTop w:val="0"/>
                          <w:marBottom w:val="0"/>
                          <w:divBdr>
                            <w:top w:val="none" w:sz="0" w:space="0" w:color="auto"/>
                            <w:left w:val="none" w:sz="0" w:space="0" w:color="auto"/>
                            <w:bottom w:val="none" w:sz="0" w:space="0" w:color="auto"/>
                            <w:right w:val="none" w:sz="0" w:space="0" w:color="auto"/>
                          </w:divBdr>
                          <w:divsChild>
                            <w:div w:id="270862739">
                              <w:marLeft w:val="0"/>
                              <w:marRight w:val="0"/>
                              <w:marTop w:val="0"/>
                              <w:marBottom w:val="0"/>
                              <w:divBdr>
                                <w:top w:val="none" w:sz="0" w:space="0" w:color="auto"/>
                                <w:left w:val="none" w:sz="0" w:space="0" w:color="auto"/>
                                <w:bottom w:val="none" w:sz="0" w:space="0" w:color="auto"/>
                                <w:right w:val="none" w:sz="0" w:space="0" w:color="auto"/>
                              </w:divBdr>
                              <w:divsChild>
                                <w:div w:id="661661442">
                                  <w:marLeft w:val="0"/>
                                  <w:marRight w:val="0"/>
                                  <w:marTop w:val="0"/>
                                  <w:marBottom w:val="0"/>
                                  <w:divBdr>
                                    <w:top w:val="none" w:sz="0" w:space="0" w:color="auto"/>
                                    <w:left w:val="none" w:sz="0" w:space="0" w:color="auto"/>
                                    <w:bottom w:val="none" w:sz="0" w:space="0" w:color="auto"/>
                                    <w:right w:val="none" w:sz="0" w:space="0" w:color="auto"/>
                                  </w:divBdr>
                                  <w:divsChild>
                                    <w:div w:id="1185679061">
                                      <w:marLeft w:val="0"/>
                                      <w:marRight w:val="0"/>
                                      <w:marTop w:val="0"/>
                                      <w:marBottom w:val="0"/>
                                      <w:divBdr>
                                        <w:top w:val="none" w:sz="0" w:space="0" w:color="auto"/>
                                        <w:left w:val="none" w:sz="0" w:space="0" w:color="auto"/>
                                        <w:bottom w:val="none" w:sz="0" w:space="0" w:color="auto"/>
                                        <w:right w:val="none" w:sz="0" w:space="0" w:color="auto"/>
                                      </w:divBdr>
                                      <w:divsChild>
                                        <w:div w:id="1628585106">
                                          <w:marLeft w:val="0"/>
                                          <w:marRight w:val="0"/>
                                          <w:marTop w:val="0"/>
                                          <w:marBottom w:val="0"/>
                                          <w:divBdr>
                                            <w:top w:val="none" w:sz="0" w:space="0" w:color="auto"/>
                                            <w:left w:val="none" w:sz="0" w:space="0" w:color="auto"/>
                                            <w:bottom w:val="none" w:sz="0" w:space="0" w:color="auto"/>
                                            <w:right w:val="none" w:sz="0" w:space="0" w:color="auto"/>
                                          </w:divBdr>
                                          <w:divsChild>
                                            <w:div w:id="797840548">
                                              <w:marLeft w:val="0"/>
                                              <w:marRight w:val="0"/>
                                              <w:marTop w:val="0"/>
                                              <w:marBottom w:val="0"/>
                                              <w:divBdr>
                                                <w:top w:val="none" w:sz="0" w:space="0" w:color="auto"/>
                                                <w:left w:val="none" w:sz="0" w:space="0" w:color="auto"/>
                                                <w:bottom w:val="none" w:sz="0" w:space="0" w:color="auto"/>
                                                <w:right w:val="none" w:sz="0" w:space="0" w:color="auto"/>
                                              </w:divBdr>
                                              <w:divsChild>
                                                <w:div w:id="1981224889">
                                                  <w:marLeft w:val="0"/>
                                                  <w:marRight w:val="0"/>
                                                  <w:marTop w:val="0"/>
                                                  <w:marBottom w:val="0"/>
                                                  <w:divBdr>
                                                    <w:top w:val="none" w:sz="0" w:space="0" w:color="auto"/>
                                                    <w:left w:val="none" w:sz="0" w:space="0" w:color="auto"/>
                                                    <w:bottom w:val="none" w:sz="0" w:space="0" w:color="auto"/>
                                                    <w:right w:val="none" w:sz="0" w:space="0" w:color="auto"/>
                                                  </w:divBdr>
                                                  <w:divsChild>
                                                    <w:div w:id="6832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152445">
      <w:bodyDiv w:val="1"/>
      <w:marLeft w:val="0"/>
      <w:marRight w:val="0"/>
      <w:marTop w:val="0"/>
      <w:marBottom w:val="0"/>
      <w:divBdr>
        <w:top w:val="none" w:sz="0" w:space="0" w:color="auto"/>
        <w:left w:val="none" w:sz="0" w:space="0" w:color="auto"/>
        <w:bottom w:val="none" w:sz="0" w:space="0" w:color="auto"/>
        <w:right w:val="none" w:sz="0" w:space="0" w:color="auto"/>
      </w:divBdr>
      <w:divsChild>
        <w:div w:id="146481995">
          <w:marLeft w:val="0"/>
          <w:marRight w:val="0"/>
          <w:marTop w:val="0"/>
          <w:marBottom w:val="0"/>
          <w:divBdr>
            <w:top w:val="none" w:sz="0" w:space="0" w:color="auto"/>
            <w:left w:val="none" w:sz="0" w:space="0" w:color="auto"/>
            <w:bottom w:val="none" w:sz="0" w:space="0" w:color="auto"/>
            <w:right w:val="none" w:sz="0" w:space="0" w:color="auto"/>
          </w:divBdr>
          <w:divsChild>
            <w:div w:id="5500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83584">
      <w:bodyDiv w:val="1"/>
      <w:marLeft w:val="0"/>
      <w:marRight w:val="0"/>
      <w:marTop w:val="0"/>
      <w:marBottom w:val="0"/>
      <w:divBdr>
        <w:top w:val="none" w:sz="0" w:space="0" w:color="auto"/>
        <w:left w:val="none" w:sz="0" w:space="0" w:color="auto"/>
        <w:bottom w:val="none" w:sz="0" w:space="0" w:color="auto"/>
        <w:right w:val="none" w:sz="0" w:space="0" w:color="auto"/>
      </w:divBdr>
      <w:divsChild>
        <w:div w:id="163782458">
          <w:marLeft w:val="0"/>
          <w:marRight w:val="0"/>
          <w:marTop w:val="0"/>
          <w:marBottom w:val="0"/>
          <w:divBdr>
            <w:top w:val="none" w:sz="0" w:space="0" w:color="auto"/>
            <w:left w:val="none" w:sz="0" w:space="0" w:color="auto"/>
            <w:bottom w:val="none" w:sz="0" w:space="0" w:color="auto"/>
            <w:right w:val="none" w:sz="0" w:space="0" w:color="auto"/>
          </w:divBdr>
          <w:divsChild>
            <w:div w:id="41486503">
              <w:marLeft w:val="0"/>
              <w:marRight w:val="0"/>
              <w:marTop w:val="0"/>
              <w:marBottom w:val="0"/>
              <w:divBdr>
                <w:top w:val="none" w:sz="0" w:space="0" w:color="auto"/>
                <w:left w:val="none" w:sz="0" w:space="0" w:color="auto"/>
                <w:bottom w:val="none" w:sz="0" w:space="0" w:color="auto"/>
                <w:right w:val="none" w:sz="0" w:space="0" w:color="auto"/>
              </w:divBdr>
              <w:divsChild>
                <w:div w:id="2028017042">
                  <w:marLeft w:val="0"/>
                  <w:marRight w:val="0"/>
                  <w:marTop w:val="0"/>
                  <w:marBottom w:val="0"/>
                  <w:divBdr>
                    <w:top w:val="none" w:sz="0" w:space="0" w:color="auto"/>
                    <w:left w:val="none" w:sz="0" w:space="0" w:color="auto"/>
                    <w:bottom w:val="none" w:sz="0" w:space="0" w:color="auto"/>
                    <w:right w:val="none" w:sz="0" w:space="0" w:color="auto"/>
                  </w:divBdr>
                  <w:divsChild>
                    <w:div w:id="1261641673">
                      <w:marLeft w:val="0"/>
                      <w:marRight w:val="0"/>
                      <w:marTop w:val="0"/>
                      <w:marBottom w:val="0"/>
                      <w:divBdr>
                        <w:top w:val="none" w:sz="0" w:space="0" w:color="auto"/>
                        <w:left w:val="none" w:sz="0" w:space="0" w:color="auto"/>
                        <w:bottom w:val="none" w:sz="0" w:space="0" w:color="auto"/>
                        <w:right w:val="none" w:sz="0" w:space="0" w:color="auto"/>
                      </w:divBdr>
                      <w:divsChild>
                        <w:div w:id="2093120459">
                          <w:marLeft w:val="0"/>
                          <w:marRight w:val="0"/>
                          <w:marTop w:val="0"/>
                          <w:marBottom w:val="0"/>
                          <w:divBdr>
                            <w:top w:val="none" w:sz="0" w:space="0" w:color="auto"/>
                            <w:left w:val="none" w:sz="0" w:space="0" w:color="auto"/>
                            <w:bottom w:val="none" w:sz="0" w:space="0" w:color="auto"/>
                            <w:right w:val="none" w:sz="0" w:space="0" w:color="auto"/>
                          </w:divBdr>
                          <w:divsChild>
                            <w:div w:id="1747875748">
                              <w:marLeft w:val="0"/>
                              <w:marRight w:val="0"/>
                              <w:marTop w:val="0"/>
                              <w:marBottom w:val="0"/>
                              <w:divBdr>
                                <w:top w:val="none" w:sz="0" w:space="0" w:color="auto"/>
                                <w:left w:val="none" w:sz="0" w:space="0" w:color="auto"/>
                                <w:bottom w:val="none" w:sz="0" w:space="0" w:color="auto"/>
                                <w:right w:val="none" w:sz="0" w:space="0" w:color="auto"/>
                              </w:divBdr>
                              <w:divsChild>
                                <w:div w:id="1859192968">
                                  <w:marLeft w:val="0"/>
                                  <w:marRight w:val="0"/>
                                  <w:marTop w:val="0"/>
                                  <w:marBottom w:val="0"/>
                                  <w:divBdr>
                                    <w:top w:val="none" w:sz="0" w:space="0" w:color="auto"/>
                                    <w:left w:val="none" w:sz="0" w:space="0" w:color="auto"/>
                                    <w:bottom w:val="none" w:sz="0" w:space="0" w:color="auto"/>
                                    <w:right w:val="none" w:sz="0" w:space="0" w:color="auto"/>
                                  </w:divBdr>
                                </w:div>
                                <w:div w:id="1422333624">
                                  <w:marLeft w:val="0"/>
                                  <w:marRight w:val="0"/>
                                  <w:marTop w:val="0"/>
                                  <w:marBottom w:val="0"/>
                                  <w:divBdr>
                                    <w:top w:val="none" w:sz="0" w:space="0" w:color="auto"/>
                                    <w:left w:val="none" w:sz="0" w:space="0" w:color="auto"/>
                                    <w:bottom w:val="none" w:sz="0" w:space="0" w:color="auto"/>
                                    <w:right w:val="none" w:sz="0" w:space="0" w:color="auto"/>
                                  </w:divBdr>
                                </w:div>
                                <w:div w:id="4638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55379">
      <w:bodyDiv w:val="1"/>
      <w:marLeft w:val="0"/>
      <w:marRight w:val="0"/>
      <w:marTop w:val="0"/>
      <w:marBottom w:val="0"/>
      <w:divBdr>
        <w:top w:val="none" w:sz="0" w:space="0" w:color="auto"/>
        <w:left w:val="none" w:sz="0" w:space="0" w:color="auto"/>
        <w:bottom w:val="none" w:sz="0" w:space="0" w:color="auto"/>
        <w:right w:val="none" w:sz="0" w:space="0" w:color="auto"/>
      </w:divBdr>
      <w:divsChild>
        <w:div w:id="1748577640">
          <w:marLeft w:val="0"/>
          <w:marRight w:val="0"/>
          <w:marTop w:val="0"/>
          <w:marBottom w:val="0"/>
          <w:divBdr>
            <w:top w:val="none" w:sz="0" w:space="0" w:color="auto"/>
            <w:left w:val="none" w:sz="0" w:space="0" w:color="auto"/>
            <w:bottom w:val="none" w:sz="0" w:space="0" w:color="auto"/>
            <w:right w:val="none" w:sz="0" w:space="0" w:color="auto"/>
          </w:divBdr>
          <w:divsChild>
            <w:div w:id="6575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AB7D-073C-4547-BDEA-CC4787E2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9913</Words>
  <Characters>50856</Characters>
  <Application>Microsoft Macintosh Word</Application>
  <DocSecurity>0</DocSecurity>
  <Lines>908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O Furner</dc:creator>
  <cp:lastModifiedBy>Nelson Lichtenstein</cp:lastModifiedBy>
  <cp:revision>2</cp:revision>
  <cp:lastPrinted>2017-01-10T00:31:00Z</cp:lastPrinted>
  <dcterms:created xsi:type="dcterms:W3CDTF">2017-03-05T07:59:00Z</dcterms:created>
  <dcterms:modified xsi:type="dcterms:W3CDTF">2017-03-05T07:59:00Z</dcterms:modified>
</cp:coreProperties>
</file>